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75" w:tblpY="-773"/>
        <w:tblOverlap w:val="never"/>
        <w:tblW w:w="145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119"/>
        <w:gridCol w:w="1121"/>
        <w:gridCol w:w="805"/>
        <w:gridCol w:w="963"/>
        <w:gridCol w:w="669"/>
        <w:gridCol w:w="1439"/>
        <w:gridCol w:w="1439"/>
        <w:gridCol w:w="1176"/>
        <w:gridCol w:w="892"/>
        <w:gridCol w:w="1013"/>
        <w:gridCol w:w="811"/>
        <w:gridCol w:w="2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459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</w:pPr>
            <w:bookmarkStart w:id="0" w:name="_GoBack"/>
            <w:r>
              <w:rPr>
                <w:rFonts w:hint="eastAsia" w:ascii="Times New Roman" w:hAnsi="Times New Roman" w:eastAsia="仿宋_GB2312" w:cs="仿宋_GB2312"/>
                <w:color w:val="auto"/>
                <w:sz w:val="32"/>
                <w:szCs w:val="32"/>
                <w:highlight w:val="none"/>
                <w:lang w:val="en-US" w:eastAsia="zh-CN"/>
              </w:rPr>
              <w:t>附件1</w:t>
            </w:r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>宜昌市人力资源和社会保障局所属事业单位2024年急需紧缺人才引进岗位表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主管部门名称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类别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岗位所需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7" w:hRule="atLeast"/>
        </w:trPr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宜昌市人力资源和社会保障局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宜昌市人才服务局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11级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信息系统开发维护岗</w:t>
            </w:r>
            <w:r>
              <w:rPr>
                <w:rFonts w:hint="eastAsia" w:ascii="Times New Roman" w:hAnsi="Times New Roman" w:eastAsia="宋体" w:cs="宋体"/>
                <w:sz w:val="24"/>
              </w:rPr>
              <w:t xml:space="preserve"> 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从事信息系统建设、运维及数据分析及应用等工作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计算机科学与技术类、</w:t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信息与通信工程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类、</w:t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机械工程</w:t>
            </w: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研究生（硕士）及以上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1988年1月1日及以后出生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无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instrText xml:space="preserve"> HYPERLINK "mailto:756786804@qq.com" </w:instrTex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115612723@qq.com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张晓丽：19172278888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color w:val="auto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0717-6056728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771DD"/>
    <w:rsid w:val="1ED771DD"/>
    <w:rsid w:val="68030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2024-06-07T12:14:00Z</dcterms:created>
  <dc:creator>NTKO</dc:creator>
  <cp:lastModifiedBy>NTKO</cp:lastModifiedBy>
  <dcterms:modified xsi:type="dcterms:W3CDTF">2024-06-07T12:14:43Z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CA563602CCD44A36A308941A35801A9E</vt:lpwstr>
  </property>
</Properties>
</file>