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黑体" w:hAnsi="黑体" w:eastAsia="黑体"/>
          <w:sz w:val="32"/>
          <w:szCs w:val="32"/>
          <w:lang w:val="en-US" w:eastAsia="zh-CN"/>
        </w:rPr>
      </w:pPr>
      <w:bookmarkStart w:id="0" w:name="_GoBack"/>
      <w:r>
        <w:rPr>
          <w:rFonts w:hint="eastAsia" w:ascii="黑体" w:hAnsi="黑体" w:eastAsia="黑体"/>
          <w:sz w:val="32"/>
          <w:szCs w:val="32"/>
        </w:rPr>
        <w:t>附件</w:t>
      </w:r>
      <w:r>
        <w:rPr>
          <w:rFonts w:hint="eastAsia" w:ascii="黑体" w:hAnsi="黑体" w:eastAsia="黑体"/>
          <w:sz w:val="32"/>
          <w:szCs w:val="32"/>
          <w:lang w:val="en-US" w:eastAsia="zh-CN"/>
        </w:rPr>
        <w:t>1</w:t>
      </w:r>
    </w:p>
    <w:p>
      <w:pPr>
        <w:rPr>
          <w:rFonts w:ascii="微软雅黑" w:hAnsi="微软雅黑" w:eastAsia="微软雅黑" w:cs="微软雅黑"/>
          <w:b/>
          <w:bCs/>
          <w:i w:val="0"/>
          <w:iCs w:val="0"/>
          <w:caps w:val="0"/>
          <w:color w:val="333333"/>
          <w:spacing w:val="0"/>
          <w:sz w:val="28"/>
          <w:szCs w:val="28"/>
        </w:rPr>
      </w:pPr>
      <w:r>
        <w:rPr>
          <w:rFonts w:ascii="微软雅黑" w:hAnsi="微软雅黑" w:eastAsia="微软雅黑" w:cs="微软雅黑"/>
          <w:b/>
          <w:bCs/>
          <w:i w:val="0"/>
          <w:iCs w:val="0"/>
          <w:caps w:val="0"/>
          <w:color w:val="333333"/>
          <w:spacing w:val="0"/>
          <w:sz w:val="28"/>
          <w:szCs w:val="28"/>
        </w:rPr>
        <w:t>《龙湾区（高新区）高层次教育人才引进和培育实施办法（试行）》</w:t>
      </w:r>
    </w:p>
    <w:bookmarkEnd w:id="0"/>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lang w:val="en-US" w:eastAsia="zh-CN"/>
        </w:rPr>
        <w:t>国科教育集团附属温州学校根据龙湾区高层次教育人才引进等相关文件的要求，</w:t>
      </w:r>
      <w:r>
        <w:rPr>
          <w:rFonts w:ascii="微软雅黑" w:hAnsi="微软雅黑" w:eastAsia="微软雅黑" w:cs="微软雅黑"/>
          <w:i w:val="0"/>
          <w:iCs w:val="0"/>
          <w:caps w:val="0"/>
          <w:color w:val="333333"/>
          <w:spacing w:val="0"/>
          <w:sz w:val="24"/>
          <w:szCs w:val="24"/>
        </w:rPr>
        <w:t>符合“五类人才”之一的方可报名。年龄条件：省特级教师、功勋老师、正高级教师、市名师 (名校长、名班主任)等，年龄45周岁以下；其他类型的优秀骨干教师，年龄40周岁以下(其中特别优秀的，年龄可放宽到45周岁以下)。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ind w:left="0" w:right="0" w:firstLine="420"/>
        <w:jc w:val="left"/>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rPr>
        <w:t>高层次教育人才引进奖励及待遇根据《龙湾区（高新区）高层次教育人才引进和培育实施办法（试行）》（温龙政办发〔2017〕91号）执行</w:t>
      </w:r>
      <w:r>
        <w:rPr>
          <w:rFonts w:hint="eastAsia" w:ascii="微软雅黑" w:hAnsi="微软雅黑" w:eastAsia="微软雅黑" w:cs="微软雅黑"/>
          <w:i w:val="0"/>
          <w:iCs w:val="0"/>
          <w:caps w:val="0"/>
          <w:color w:val="333333"/>
          <w:spacing w:val="0"/>
          <w:sz w:val="24"/>
          <w:szCs w:val="24"/>
          <w:lang w:eastAsia="zh-CN"/>
        </w:rPr>
        <w:t>。</w:t>
      </w:r>
      <w:r>
        <w:rPr>
          <w:rFonts w:hint="eastAsia" w:ascii="微软雅黑" w:hAnsi="微软雅黑" w:eastAsia="微软雅黑" w:cs="微软雅黑"/>
          <w:i w:val="0"/>
          <w:iCs w:val="0"/>
          <w:caps w:val="0"/>
          <w:color w:val="333333"/>
          <w:spacing w:val="0"/>
          <w:sz w:val="24"/>
          <w:szCs w:val="24"/>
          <w:lang w:val="en-US" w:eastAsia="zh-CN"/>
        </w:rPr>
        <w:t>具体</w:t>
      </w:r>
      <w:r>
        <w:rPr>
          <w:rFonts w:hint="eastAsia" w:ascii="微软雅黑" w:hAnsi="微软雅黑" w:eastAsia="微软雅黑" w:cs="微软雅黑"/>
          <w:i w:val="0"/>
          <w:iCs w:val="0"/>
          <w:caps w:val="0"/>
          <w:color w:val="333333"/>
          <w:spacing w:val="0"/>
          <w:sz w:val="24"/>
          <w:szCs w:val="24"/>
        </w:rPr>
        <w:t>人才类别</w:t>
      </w:r>
      <w:r>
        <w:rPr>
          <w:rFonts w:hint="eastAsia" w:ascii="微软雅黑" w:hAnsi="微软雅黑" w:eastAsia="微软雅黑" w:cs="微软雅黑"/>
          <w:i w:val="0"/>
          <w:iCs w:val="0"/>
          <w:caps w:val="0"/>
          <w:color w:val="333333"/>
          <w:spacing w:val="0"/>
          <w:sz w:val="24"/>
          <w:szCs w:val="24"/>
          <w:lang w:val="en-US" w:eastAsia="zh-CN"/>
        </w:rPr>
        <w:t>划分如下：</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120" w:afterAutospacing="0"/>
        <w:ind w:left="425" w:leftChars="0" w:right="0" w:hanging="425" w:firstLineChars="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rPr>
        <w:t>第一类人才。指省特级教师；或是经教育部门认定与上述人员层次相当的其他人才。</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120" w:afterAutospacing="0"/>
        <w:ind w:left="425" w:leftChars="0" w:right="0" w:hanging="425" w:firstLineChars="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rPr>
        <w:t>第二类人才。指省功勋教师、省级有突出贡献的中青年专家、国家级教学成果奖主要完成人（前2名）；或是经教育部门认定与上述人员层次相当的其他人才。</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120" w:afterAutospacing="0"/>
        <w:ind w:left="425" w:leftChars="0" w:right="0" w:hanging="425" w:firstLineChars="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rPr>
        <w:t>第三类人才。指正高级职称教师；省教坛新秀；市名师（名校长、名班主任）；或是经教育部门认定与上述人员层次相当的其他人才。</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120" w:afterAutospacing="0"/>
        <w:ind w:left="425" w:leftChars="0" w:right="0" w:hanging="425" w:firstLineChars="0"/>
        <w:jc w:val="left"/>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rPr>
        <w:t>第四类人才。指具有博士学位，且针对基础教育、职业教育的研究在省内有较大影响，并取得明显的教育教学成果的优秀中青年教师；省优质课评比一等奖获得者；市教坛新秀、市教坛中坚；县（市、区）名师（名校长、名班主任）等；或是经教育部门认定与上述人员层次相当的其他人才。</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20" w:beforeAutospacing="0" w:after="120" w:afterAutospacing="0"/>
        <w:ind w:left="425" w:leftChars="0" w:right="0" w:hanging="425" w:firstLineChars="0"/>
        <w:jc w:val="left"/>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rPr>
        <w:t>第五类人才。指市骨干教师、市优质课评比一等奖获得者、县（市、区）“三坛”骨干教师等，或是经教育部门认定与上述人员层次相当的其他人才。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C5A419"/>
    <w:multiLevelType w:val="singleLevel"/>
    <w:tmpl w:val="7FC5A419"/>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mNTAwZGQ2Mjg4YTc5ODRkOTQ4NjU4ZWE4ZWY1ZjAifQ=="/>
  </w:docVars>
  <w:rsids>
    <w:rsidRoot w:val="093402BD"/>
    <w:rsid w:val="093402BD"/>
    <w:rsid w:val="104650B3"/>
    <w:rsid w:val="1047147D"/>
    <w:rsid w:val="15F2747A"/>
    <w:rsid w:val="22AF58E5"/>
    <w:rsid w:val="3C51677D"/>
    <w:rsid w:val="40E65973"/>
    <w:rsid w:val="4260536A"/>
    <w:rsid w:val="4D787A82"/>
    <w:rsid w:val="578D049F"/>
    <w:rsid w:val="630837A6"/>
    <w:rsid w:val="63874015"/>
    <w:rsid w:val="744F3277"/>
    <w:rsid w:val="7B58479C"/>
    <w:rsid w:val="7F4A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2023-10-31T09:23:00Z</dcterms:created>
  <dc:creator>Joey麻麻</dc:creator>
  <cp:lastModifiedBy>朗普特帅</cp:lastModifiedBy>
  <dcterms:modified xsi:type="dcterms:W3CDTF">2023-12-26T01:19:12Z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7472F2758CAE462899BBF1379400F067_13</vt:lpwstr>
  </property>
</Properties>
</file>