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588"/>
        <w:gridCol w:w="2034"/>
        <w:gridCol w:w="2203"/>
        <w:gridCol w:w="770"/>
        <w:gridCol w:w="1017"/>
        <w:gridCol w:w="678"/>
      </w:tblGrid>
      <w:tr w:rsidR="0007505C" w:rsidRPr="0007505C" w:rsidTr="0007505C">
        <w:trPr>
          <w:tblCellSpacing w:w="0" w:type="dxa"/>
        </w:trPr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招聘岗位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所在学院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学科专业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招聘人数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学历学位职称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其他要求</w:t>
            </w:r>
          </w:p>
        </w:tc>
      </w:tr>
      <w:tr w:rsidR="0007505C" w:rsidRPr="0007505C" w:rsidTr="0007505C">
        <w:trPr>
          <w:tblCellSpacing w:w="0" w:type="dxa"/>
        </w:trPr>
        <w:tc>
          <w:tcPr>
            <w:tcW w:w="15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杰出人才领军人才骨干人才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航海学院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交通运输工程、信息与通信工程、控制科学与工程、自动化等相关专业、船舶与海洋工程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博士、</w:t>
            </w:r>
          </w:p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教授、</w:t>
            </w:r>
          </w:p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副教授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见表格下方备注</w:t>
            </w: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轮机工程学院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材料科学与工程、动力工程及工程热物理、控制科学与工程、电气工程及其自动化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水产学院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渔业资源学、水产动物遗传育种、水产养殖（养殖生态、养殖工程方向）、水生动物医学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海洋食品与生物工程学院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食品科学与工程、化学、化工等其他学科、生物学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体育学院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体育学类（体育教育训练学、民族传统体育学）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财经学院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金融学、经济学、投资学、财政学（含税收）、经济与贸易类、工商管理类（会计）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师范学院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课程与教学论（数学）、汉语言文字学、学前教育学/从事学前教育教学、管理的教育学博士、教育学、教育技术学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15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杰出人才领军人才骨干人才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工商管理学院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工商管理、企业管理（市场营销方向）、审计学（含会计学）、旅游管理、管理科学与工程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博士、</w:t>
            </w:r>
          </w:p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教授、</w:t>
            </w:r>
          </w:p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副教授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见表格下方备注</w:t>
            </w: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音乐学院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音乐学/音乐教育、声乐专业、钢琴专业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美术与设计学院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美术学、设计学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海洋信息工程学院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电子科学与技术、信息与通信工程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计算机工程学院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计算机科学与技术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海洋装备与机械工程学院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固体力学、机械电子工程、机械设计及理论或机械制造及其自动化、智能制造工程、热能工程/工程热物理/新能源科学与技术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理学院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基础数学、应用数学、数学教育、光学与光电子学、凝聚态物理、理论物理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外国语学院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英语或商务英语、翻译、日语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海洋文化与法律学院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古代文学、现当代文学、文艺学、社会学、国际法、经济法、民商法（含知识产权）、刑法学、诉讼法学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15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杰出人才领军人才骨干人才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港口与海岸工程学院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港口、海岸与近海工程、工程管理、GIS（系统开发方向）、遥</w:t>
            </w: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感技术、测绘工程、环境工程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3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博士、</w:t>
            </w:r>
          </w:p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教授、</w:t>
            </w:r>
          </w:p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副教授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见表格下</w:t>
            </w: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方备注</w:t>
            </w: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马克思主义学院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马克思主义理论学科、哲学学科各专业、政治学学科各专业（外交学除外）、历史学学科中国近现代史、专门史专业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15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青年拔尖人才青年优秀人才</w:t>
            </w:r>
          </w:p>
        </w:tc>
        <w:tc>
          <w:tcPr>
            <w:tcW w:w="19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航海学院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信息与通信工程、控制科学与工程、自动化等相关专业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见表格下方备注</w:t>
            </w: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船舶与海洋工程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交通运输工程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物流工程与管理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计算机科学与技术、软件工程等相关专业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轮机工程学院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电气工程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机械工程、控制科学与工程、信息与通信工程/通信与信息系统、轮</w:t>
            </w: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机工程、船舶与海洋工程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5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水产学院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休闲渔业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生物信息学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海洋食品与生物工程学院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食品科学与工程（水产品加工方向）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食品科学与工程（其他方向）、化学、化工等其他学科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15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青年拔尖人才青年优秀人才</w:t>
            </w:r>
          </w:p>
        </w:tc>
        <w:tc>
          <w:tcPr>
            <w:tcW w:w="19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体育学院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体育学类（体育人文社会学/体育教育训练学/民族传统体育学/运动人体科学）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见表格下方备注</w:t>
            </w: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体育学类（足球）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体育学类（田径）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财经学院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金融学、经济学、投资学、财政学（含税收）、经济与贸易类、工商管理类（会计）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师范学院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小学教育/教育学、课程与教学论（数学）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学前教育学/教育学博士（本硕博阶段有一段学前教育经历即可）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舞蹈教育/舞蹈学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美术教育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心理学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工商管理学院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工商管理、企业管理（市场营销方向）、审计学（含会计学）、旅游管理、管理科学与工程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音乐学院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舞蹈学/舞蹈表演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美术与设计学院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美术学、设计学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海洋信息工程学院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电子科学与技术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信息与通信工程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计算机工程学院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计算机科学与技术、网络空间安全、软件工程、智能科学与技术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15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lastRenderedPageBreak/>
              <w:t>青年拔尖人才青年优秀人才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海洋装备与机械工程学院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工程力学/一般力学/固体力学、机械电子工程、机械制造及其自动化、制冷及低温工程或供热供燃气通风及空调工程、智能制造工程、流体机械及工程/热能工程/工程热物理、机械设计及理论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见表格下方备注</w:t>
            </w: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理学院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数据科学与大数据技术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基础数学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应用数学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数学教育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光电信息科学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应用物理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外国语学院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英语、翻译、小语种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海洋文化与法律学院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戏剧影视文学（比较文学与世界文学）、社会学、文艺学或传播学、国际法（含海商法、国际公法、国际私法、国</w:t>
            </w: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际经济法）、法理学、宪法学、经济法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5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港口与海岸工程学院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港口、海岸与近海工程、工程管理、GIS（系统开发方向）、遥感技术、测绘工程、环境工程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7505C" w:rsidRPr="0007505C" w:rsidTr="0007505C">
        <w:trPr>
          <w:tblCellSpacing w:w="0" w:type="dxa"/>
        </w:trPr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青年拔尖人才青年优秀人才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马克思主义学院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马克思主义理论学科、哲学学科各专业、政治学学科各专业（外交学除外）、历史学学科中国近现代史、专门史专业、管理学学科公共管理各专业、民族学学科马克思主义民族理论与政策专业、经济学学科政法经济学专业、教育学学科教育学原理、课程与教学论、教育史专业、军事学学科、军事经济管理学科、兵种指</w:t>
            </w: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挥学科、保障指挥学科各专业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12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7505C" w:rsidRPr="0007505C" w:rsidRDefault="0007505C" w:rsidP="0007505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7505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见表格下方备注</w:t>
            </w:r>
          </w:p>
        </w:tc>
      </w:tr>
    </w:tbl>
    <w:p w:rsidR="00E55392" w:rsidRDefault="0007505C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E59"/>
    <w:rsid w:val="0007505C"/>
    <w:rsid w:val="004870D5"/>
    <w:rsid w:val="00977B11"/>
    <w:rsid w:val="00E94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BE8E8C-C0E7-4650-9E0F-B00CEAC3F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7505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7505C"/>
    <w:rPr>
      <w:b/>
      <w:bCs/>
    </w:rPr>
  </w:style>
  <w:style w:type="paragraph" w:customStyle="1" w:styleId="b-free-read-leaf">
    <w:name w:val="b-free-read-leaf"/>
    <w:basedOn w:val="a"/>
    <w:rsid w:val="0007505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953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27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37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988419">
                  <w:marLeft w:val="0"/>
                  <w:marRight w:val="0"/>
                  <w:marTop w:val="45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350955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688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472715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463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344</Words>
  <Characters>1966</Characters>
  <Application>Microsoft Office Word</Application>
  <DocSecurity>0</DocSecurity>
  <Lines>16</Lines>
  <Paragraphs>4</Paragraphs>
  <ScaleCrop>false</ScaleCrop>
  <Company/>
  <LinksUpToDate>false</LinksUpToDate>
  <CharactersWithSpaces>2306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2022-02-07T07:58:00Z</dcterms:created>
  <dcterms:modified xsi:type="dcterms:W3CDTF">2022-02-07T07:58:00Z</dcterms:modified>
</cp:coreProperties>
</file>