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附件一：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“名校英才入廊”院校名单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北京大学、北京航空航天大学、北京理工大学、北京师范大学、电子科技大学、复旦大学、国防科技大学、哈尔滨工业大学、华中科技大学、兰州大学、南京大学、南开大学、清华大学、上海交通大学、四川大学、天津大学、同济大学、武汉大学、西安交通大学、西北工业大学、厦门大学、浙江大学、中国农业大学、中国人民大学、中南大学、中山大学、重庆大学、对外经济贸易大学、中国政法大学、中央财经大学、中国科学院、中国社会科学院、财政部财政科学研究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A9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2021-08-12T06:08:41Z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1AC2BA7362CF4E9199856EF6881D4456</vt:lpwstr>
  </property>
</Properties>
</file>