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湖南省居民健康码生成流程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一、关注“湖南省居民健康卡”微信公众号，或扫描湖南省居民健康卡微信公众号二维码。</w:t>
      </w:r>
    </w:p>
    <w:p>
      <w:pPr>
        <w:jc w:val="center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/>
        </w:rPr>
        <w:drawing>
          <wp:inline distT="0" distB="0" distL="114300" distR="114300">
            <wp:extent cx="3503295" cy="2902585"/>
            <wp:effectExtent l="0" t="0" r="1905" b="12065"/>
            <wp:docPr id="6" name="图片 1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湖南省居民健康卡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5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二、进入公众号后，点击左下角健康卡按钮。</w:t>
      </w:r>
    </w:p>
    <w:p>
      <w:pPr>
        <w:jc w:val="center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/>
        </w:rPr>
        <w:drawing>
          <wp:inline distT="0" distB="0" distL="114300" distR="114300">
            <wp:extent cx="1543050" cy="2995930"/>
            <wp:effectExtent l="0" t="0" r="0" b="13970"/>
            <wp:docPr id="5" name="图片 2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健康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2995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4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3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三、点击添加健康卡，按提示输入姓名、身份证号码、民族、手机号码后完成办卡。</w:t>
      </w:r>
    </w:p>
    <w:p>
      <w:pPr>
        <w:spacing w:line="540" w:lineRule="exact"/>
        <w:ind w:firstLine="420" w:firstLineChars="200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2713990</wp:posOffset>
            </wp:positionH>
            <wp:positionV relativeFrom="paragraph">
              <wp:posOffset>318135</wp:posOffset>
            </wp:positionV>
            <wp:extent cx="1837690" cy="3301365"/>
            <wp:effectExtent l="0" t="0" r="10160" b="13335"/>
            <wp:wrapNone/>
            <wp:docPr id="7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330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-12700</wp:posOffset>
            </wp:positionH>
            <wp:positionV relativeFrom="paragraph">
              <wp:posOffset>116840</wp:posOffset>
            </wp:positionV>
            <wp:extent cx="1942465" cy="3319780"/>
            <wp:effectExtent l="0" t="0" r="635" b="13970"/>
            <wp:wrapNone/>
            <wp:docPr id="2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331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1837690" cy="3301365"/>
            <wp:effectExtent l="0" t="0" r="10160" b="13335"/>
            <wp:docPr id="1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330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spacing w:line="3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四、完成办卡后显示“红、黄、绿”电子健康码。</w:t>
      </w:r>
    </w:p>
    <w:p>
      <w:pPr>
        <w:jc w:val="center"/>
        <w:rPr>
          <w:rFonts w:hint="eastAsia"/>
          <w:lang w:val="en-US" w:eastAsia="zh-CN"/>
        </w:rPr>
        <w:sectPr>
          <w:footerReference r:id="rId3" w:type="default"/>
          <w:pgSz w:w="11906" w:h="16838"/>
          <w:pgMar w:top="1440" w:right="1134" w:bottom="1440" w:left="1417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/>
        </w:rPr>
        <w:drawing>
          <wp:inline distT="0" distB="0" distL="114300" distR="114300">
            <wp:extent cx="2168525" cy="3559810"/>
            <wp:effectExtent l="0" t="0" r="3175" b="2540"/>
            <wp:docPr id="3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8525" cy="355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ZqODK4BAABLAwAADgAAAGRycy9lMm9Eb2MueG1srVPNThsxEL5X4h0s&#10;34mXC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Bmo4M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01321"/>
    <w:rsid w:val="2A1013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qFormat/>
    <w:uiPriority w:val="0"/>
    <w:pPr>
      <w:widowControl/>
      <w:spacing w:line="360" w:lineRule="auto"/>
      <w:ind w:firstLine="936" w:firstLineChars="200"/>
      <w:jc w:val="left"/>
      <w:textAlignment w:val="baseline"/>
    </w:pPr>
    <w:rPr>
      <w:rFonts w:eastAsia="仿宋_GB2312"/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2021-06-24T11:10:00Z</dcterms:created>
  <dc:creator>陈  伟</dc:creator>
  <cp:lastModifiedBy>陈  伟</cp:lastModifiedBy>
  <dcterms:modified xsi:type="dcterms:W3CDTF">2021-06-24T11:15:25Z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