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sz w:val="28"/>
          <w:szCs w:val="28"/>
          <w:lang w:eastAsia="zh-CN"/>
        </w:rPr>
      </w:pPr>
      <w:bookmarkStart w:id="1" w:name="_GoBack"/>
      <w:bookmarkEnd w:id="1"/>
      <w:bookmarkStart w:id="0" w:name="附件4"/>
      <w:r>
        <w:rPr>
          <w:rFonts w:ascii="宋体" w:hAnsi="宋体"/>
          <w:sz w:val="28"/>
          <w:szCs w:val="28"/>
        </w:rPr>
        <w:t>附件</w:t>
      </w:r>
      <w:r>
        <w:rPr>
          <w:rFonts w:hint="eastAsia" w:ascii="宋体" w:hAnsi="宋体"/>
          <w:sz w:val="28"/>
          <w:szCs w:val="28"/>
          <w:lang w:val="en-US" w:eastAsia="zh-CN"/>
        </w:rPr>
        <w:t>1</w:t>
      </w:r>
    </w:p>
    <w:bookmarkEnd w:id="0"/>
    <w:p>
      <w:pPr>
        <w:jc w:val="center"/>
        <w:rPr>
          <w:rFonts w:eastAsia="华康简标题宋"/>
          <w:sz w:val="36"/>
          <w:szCs w:val="28"/>
        </w:rPr>
      </w:pPr>
      <w:r>
        <w:rPr>
          <w:rFonts w:hint="eastAsia" w:ascii="方正小标宋简体" w:hAnsi="方正小标宋简体" w:eastAsia="方正小标宋简体" w:cs="方正小标宋简体"/>
          <w:sz w:val="40"/>
          <w:szCs w:val="40"/>
          <w:lang w:val="en-US" w:eastAsia="zh-CN"/>
        </w:rPr>
        <w:t>东莞理工学院2021年第五批</w:t>
      </w:r>
      <w:r>
        <w:rPr>
          <w:rFonts w:hint="eastAsia" w:ascii="方正小标宋简体" w:hAnsi="方正小标宋简体" w:eastAsia="方正小标宋简体" w:cs="方正小标宋简体"/>
          <w:sz w:val="40"/>
          <w:szCs w:val="40"/>
        </w:rPr>
        <w:t>招聘</w:t>
      </w:r>
      <w:r>
        <w:rPr>
          <w:rFonts w:hint="eastAsia" w:ascii="方正小标宋简体" w:hAnsi="方正小标宋简体" w:eastAsia="方正小标宋简体" w:cs="方正小标宋简体"/>
          <w:sz w:val="40"/>
          <w:szCs w:val="40"/>
          <w:lang w:eastAsia="zh-CN"/>
        </w:rPr>
        <w:t>聘用人员</w:t>
      </w:r>
      <w:r>
        <w:rPr>
          <w:rFonts w:hint="eastAsia" w:ascii="方正小标宋简体" w:hAnsi="方正小标宋简体" w:eastAsia="方正小标宋简体" w:cs="方正小标宋简体"/>
          <w:sz w:val="40"/>
          <w:szCs w:val="40"/>
        </w:rPr>
        <w:t>岗位表</w:t>
      </w:r>
    </w:p>
    <w:tbl>
      <w:tblPr>
        <w:tblStyle w:val="4"/>
        <w:tblpPr w:leftFromText="180" w:rightFromText="180" w:vertAnchor="page" w:horzAnchor="page" w:tblpX="1456" w:tblpY="36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374"/>
        <w:gridCol w:w="1608"/>
        <w:gridCol w:w="960"/>
        <w:gridCol w:w="462"/>
        <w:gridCol w:w="2569"/>
        <w:gridCol w:w="1701"/>
        <w:gridCol w:w="1373"/>
        <w:gridCol w:w="3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noWrap w:val="0"/>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374" w:type="dxa"/>
            <w:noWrap w:val="0"/>
            <w:vAlign w:val="center"/>
          </w:tcPr>
          <w:p>
            <w:pPr>
              <w:spacing w:line="500" w:lineRule="exact"/>
              <w:jc w:val="center"/>
              <w:rPr>
                <w:rFonts w:eastAsia="仿宋_GB2312"/>
                <w:b/>
                <w:sz w:val="24"/>
                <w:szCs w:val="28"/>
              </w:rPr>
            </w:pPr>
            <w:r>
              <w:rPr>
                <w:rFonts w:eastAsia="仿宋_GB2312"/>
                <w:b/>
                <w:sz w:val="24"/>
                <w:szCs w:val="28"/>
              </w:rPr>
              <w:t>岗位名称</w:t>
            </w:r>
          </w:p>
        </w:tc>
        <w:tc>
          <w:tcPr>
            <w:tcW w:w="1608" w:type="dxa"/>
            <w:noWrap w:val="0"/>
            <w:vAlign w:val="center"/>
          </w:tcPr>
          <w:p>
            <w:pPr>
              <w:spacing w:line="500" w:lineRule="exact"/>
              <w:jc w:val="center"/>
              <w:rPr>
                <w:rFonts w:hint="eastAsia" w:eastAsia="仿宋_GB2312"/>
                <w:b/>
                <w:sz w:val="24"/>
                <w:szCs w:val="28"/>
                <w:lang w:eastAsia="zh-CN"/>
              </w:rPr>
            </w:pPr>
            <w:r>
              <w:rPr>
                <w:rFonts w:eastAsia="仿宋_GB2312"/>
                <w:b/>
                <w:sz w:val="24"/>
                <w:szCs w:val="28"/>
              </w:rPr>
              <w:t>岗位</w:t>
            </w:r>
            <w:r>
              <w:rPr>
                <w:rFonts w:hint="eastAsia" w:eastAsia="仿宋_GB2312"/>
                <w:b/>
                <w:sz w:val="24"/>
                <w:szCs w:val="28"/>
                <w:lang w:eastAsia="zh-CN"/>
              </w:rPr>
              <w:t>类别</w:t>
            </w:r>
          </w:p>
        </w:tc>
        <w:tc>
          <w:tcPr>
            <w:tcW w:w="960" w:type="dxa"/>
            <w:noWrap w:val="0"/>
            <w:vAlign w:val="center"/>
          </w:tcPr>
          <w:p>
            <w:pPr>
              <w:spacing w:line="500" w:lineRule="exact"/>
              <w:jc w:val="center"/>
              <w:rPr>
                <w:rFonts w:eastAsia="仿宋_GB2312"/>
                <w:b/>
                <w:sz w:val="24"/>
                <w:szCs w:val="28"/>
              </w:rPr>
            </w:pPr>
            <w:r>
              <w:rPr>
                <w:rFonts w:eastAsia="仿宋_GB2312"/>
                <w:b/>
                <w:sz w:val="24"/>
                <w:szCs w:val="28"/>
              </w:rPr>
              <w:t>岗位代码</w:t>
            </w:r>
          </w:p>
        </w:tc>
        <w:tc>
          <w:tcPr>
            <w:tcW w:w="462" w:type="dxa"/>
            <w:noWrap w:val="0"/>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2569" w:type="dxa"/>
            <w:noWrap w:val="0"/>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701" w:type="dxa"/>
            <w:noWrap w:val="0"/>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373" w:type="dxa"/>
            <w:noWrap w:val="0"/>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lang w:eastAsia="zh-CN"/>
              </w:rPr>
            </w:pPr>
            <w:r>
              <w:rPr>
                <w:rFonts w:hint="eastAsia" w:eastAsia="仿宋_GB2312"/>
                <w:b/>
                <w:spacing w:val="20"/>
                <w:sz w:val="24"/>
                <w:szCs w:val="28"/>
                <w:lang w:eastAsia="zh-CN"/>
              </w:rPr>
              <w:t>技能</w:t>
            </w:r>
          </w:p>
        </w:tc>
        <w:tc>
          <w:tcPr>
            <w:tcW w:w="3453" w:type="dxa"/>
            <w:noWrap w:val="0"/>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1</w:t>
            </w:r>
          </w:p>
        </w:tc>
        <w:tc>
          <w:tcPr>
            <w:tcW w:w="1374"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心理健康教育与咨询中心项目主管</w:t>
            </w:r>
          </w:p>
        </w:tc>
        <w:tc>
          <w:tcPr>
            <w:tcW w:w="1608" w:type="dxa"/>
            <w:noWrap w:val="0"/>
            <w:vAlign w:val="center"/>
          </w:tcPr>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专业技术</w:t>
            </w:r>
          </w:p>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w:t>
            </w:r>
            <w:r>
              <w:rPr>
                <w:rFonts w:hint="eastAsia" w:ascii="Times New Roman" w:hAnsi="Times New Roman" w:eastAsia="仿宋_GB2312" w:cs="Times New Roman"/>
                <w:sz w:val="24"/>
                <w:lang w:val="en-US" w:eastAsia="zh-CN"/>
              </w:rPr>
              <w:t>专任教师</w:t>
            </w:r>
            <w:r>
              <w:rPr>
                <w:rFonts w:hint="default" w:ascii="Times New Roman" w:hAnsi="Times New Roman" w:eastAsia="仿宋_GB2312" w:cs="Times New Roman"/>
                <w:sz w:val="24"/>
              </w:rPr>
              <w:t>）</w:t>
            </w:r>
          </w:p>
        </w:tc>
        <w:tc>
          <w:tcPr>
            <w:tcW w:w="960"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XL001</w:t>
            </w:r>
          </w:p>
        </w:tc>
        <w:tc>
          <w:tcPr>
            <w:tcW w:w="462"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1</w:t>
            </w:r>
          </w:p>
        </w:tc>
        <w:tc>
          <w:tcPr>
            <w:tcW w:w="2569"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应用心理学（A040203）、发展与教育心理学（A040202）、基础心理学（A040201）、精神病学（A100205）</w:t>
            </w:r>
          </w:p>
        </w:tc>
        <w:tc>
          <w:tcPr>
            <w:tcW w:w="1701" w:type="dxa"/>
            <w:noWrap w:val="0"/>
            <w:vAlign w:val="center"/>
          </w:tcPr>
          <w:p>
            <w:pPr>
              <w:spacing w:line="340" w:lineRule="exact"/>
              <w:jc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硕士研究生及以上</w:t>
            </w:r>
            <w:r>
              <w:rPr>
                <w:rFonts w:hint="eastAsia" w:ascii="Times New Roman" w:hAnsi="Times New Roman" w:eastAsia="仿宋_GB2312" w:cs="Times New Roman"/>
                <w:sz w:val="24"/>
                <w:lang w:eastAsia="zh-CN"/>
              </w:rPr>
              <w:t>学历，硕士及以上学位</w:t>
            </w:r>
          </w:p>
        </w:tc>
        <w:tc>
          <w:tcPr>
            <w:tcW w:w="1373" w:type="dxa"/>
            <w:noWrap w:val="0"/>
            <w:vAlign w:val="center"/>
          </w:tcPr>
          <w:p>
            <w:pPr>
              <w:spacing w:line="340" w:lineRule="exact"/>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无</w:t>
            </w:r>
          </w:p>
        </w:tc>
        <w:tc>
          <w:tcPr>
            <w:tcW w:w="3453" w:type="dxa"/>
            <w:noWrap w:val="0"/>
            <w:vAlign w:val="center"/>
          </w:tcPr>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1.38周岁以下；</w:t>
            </w:r>
          </w:p>
          <w:p>
            <w:pPr>
              <w:spacing w:line="340" w:lineRule="exact"/>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val="en-US" w:eastAsia="zh-CN"/>
              </w:rPr>
              <w:t>2</w:t>
            </w:r>
            <w:r>
              <w:rPr>
                <w:rFonts w:hint="eastAsia" w:ascii="Times New Roman" w:hAnsi="Times New Roman" w:eastAsia="仿宋_GB2312" w:cs="Times New Roman"/>
                <w:sz w:val="24"/>
                <w:lang w:val="en-US" w:eastAsia="zh-CN"/>
              </w:rPr>
              <w:t>.</w:t>
            </w:r>
            <w:r>
              <w:rPr>
                <w:rFonts w:hint="default" w:ascii="Times New Roman" w:hAnsi="Times New Roman" w:eastAsia="仿宋_GB2312" w:cs="Times New Roman"/>
                <w:sz w:val="24"/>
              </w:rPr>
              <w:t>擅长心理咨询、心理健康教育等实务工作</w:t>
            </w:r>
            <w:r>
              <w:rPr>
                <w:rFonts w:hint="default" w:ascii="Times New Roman" w:hAnsi="Times New Roman" w:eastAsia="仿宋_GB2312" w:cs="Times New Roman"/>
                <w:sz w:val="24"/>
                <w:lang w:eastAsia="zh-CN"/>
              </w:rPr>
              <w:t>；</w:t>
            </w:r>
          </w:p>
          <w:p>
            <w:pPr>
              <w:spacing w:line="340" w:lineRule="exact"/>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val="en-US" w:eastAsia="zh-CN"/>
              </w:rPr>
              <w:t>3</w:t>
            </w:r>
            <w:r>
              <w:rPr>
                <w:rFonts w:hint="eastAsia" w:ascii="Times New Roman" w:hAnsi="Times New Roman" w:eastAsia="仿宋_GB2312" w:cs="Times New Roman"/>
                <w:sz w:val="24"/>
                <w:lang w:val="en-US" w:eastAsia="zh-CN"/>
              </w:rPr>
              <w:t>.</w:t>
            </w:r>
            <w:r>
              <w:rPr>
                <w:rFonts w:hint="default" w:ascii="Times New Roman" w:hAnsi="Times New Roman" w:eastAsia="仿宋_GB2312" w:cs="Times New Roman"/>
                <w:sz w:val="24"/>
              </w:rPr>
              <w:t>有从事高校心理咨询中心管理工作经验</w:t>
            </w:r>
            <w:r>
              <w:rPr>
                <w:rFonts w:hint="default" w:ascii="Times New Roman" w:hAnsi="Times New Roman" w:eastAsia="仿宋_GB2312" w:cs="Times New Roman"/>
                <w:sz w:val="24"/>
                <w:lang w:eastAsia="zh-CN"/>
              </w:rPr>
              <w:t>；</w:t>
            </w:r>
          </w:p>
          <w:p>
            <w:pPr>
              <w:spacing w:line="340" w:lineRule="exact"/>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val="en-US" w:eastAsia="zh-CN"/>
              </w:rPr>
              <w:t>4</w:t>
            </w:r>
            <w:r>
              <w:rPr>
                <w:rFonts w:hint="eastAsia" w:ascii="Times New Roman" w:hAnsi="Times New Roman" w:eastAsia="仿宋_GB2312" w:cs="Times New Roman"/>
                <w:sz w:val="24"/>
                <w:lang w:val="en-US" w:eastAsia="zh-CN"/>
              </w:rPr>
              <w:t>.</w:t>
            </w:r>
            <w:r>
              <w:rPr>
                <w:rFonts w:hint="default" w:ascii="Times New Roman" w:hAnsi="Times New Roman" w:eastAsia="仿宋_GB2312" w:cs="Times New Roman"/>
                <w:sz w:val="24"/>
              </w:rPr>
              <w:t>有临床心理咨询或心理治疗经验者优先</w:t>
            </w:r>
            <w:r>
              <w:rPr>
                <w:rFonts w:hint="default" w:ascii="Times New Roman" w:hAnsi="Times New Roman" w:eastAsia="仿宋_GB2312" w:cs="Times New Roman"/>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2</w:t>
            </w:r>
          </w:p>
        </w:tc>
        <w:tc>
          <w:tcPr>
            <w:tcW w:w="1374"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sz w:val="24"/>
                <w:lang w:val="en-US" w:eastAsia="zh-CN"/>
              </w:rPr>
              <w:t>医生</w:t>
            </w:r>
          </w:p>
        </w:tc>
        <w:tc>
          <w:tcPr>
            <w:tcW w:w="1608" w:type="dxa"/>
            <w:noWrap w:val="0"/>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专业技术</w:t>
            </w:r>
          </w:p>
          <w:p>
            <w:pPr>
              <w:spacing w:line="340" w:lineRule="exact"/>
              <w:jc w:val="center"/>
              <w:rPr>
                <w:rFonts w:hint="default" w:ascii="Times New Roman" w:hAnsi="Times New Roman" w:eastAsia="仿宋_GB2312" w:cs="Times New Roman"/>
                <w:sz w:val="24"/>
                <w:lang w:val="en-US" w:eastAsia="zh-CN"/>
              </w:rPr>
            </w:pPr>
            <w:r>
              <w:rPr>
                <w:rFonts w:hint="eastAsia" w:ascii="Times New Roman" w:hAnsi="Times New Roman" w:eastAsia="仿宋_GB2312" w:cs="Times New Roman"/>
                <w:sz w:val="24"/>
                <w:lang w:val="en-US" w:eastAsia="zh-CN"/>
              </w:rPr>
              <w:t>（教辅）</w:t>
            </w:r>
          </w:p>
        </w:tc>
        <w:tc>
          <w:tcPr>
            <w:tcW w:w="960"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1"/>
                <w:szCs w:val="21"/>
                <w:lang w:val="en-US" w:eastAsia="zh-CN"/>
              </w:rPr>
              <w:t>HQ</w:t>
            </w:r>
            <w:r>
              <w:rPr>
                <w:rFonts w:hint="default" w:ascii="Times New Roman" w:hAnsi="Times New Roman" w:eastAsia="仿宋_GB2312" w:cs="Times New Roman"/>
                <w:sz w:val="21"/>
                <w:szCs w:val="21"/>
              </w:rPr>
              <w:t>001</w:t>
            </w:r>
          </w:p>
        </w:tc>
        <w:tc>
          <w:tcPr>
            <w:tcW w:w="462"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2</w:t>
            </w:r>
          </w:p>
        </w:tc>
        <w:tc>
          <w:tcPr>
            <w:tcW w:w="2569"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eastAsia="zh-CN"/>
              </w:rPr>
              <w:t>临床医学</w:t>
            </w:r>
            <w:r>
              <w:rPr>
                <w:rFonts w:hint="default" w:ascii="Times New Roman" w:hAnsi="Times New Roman" w:eastAsia="仿宋_GB2312" w:cs="Times New Roman"/>
                <w:sz w:val="24"/>
                <w:lang w:eastAsia="zh-CN"/>
              </w:rPr>
              <w:br w:type="textWrapping"/>
            </w:r>
            <w:r>
              <w:rPr>
                <w:rFonts w:hint="default" w:ascii="Times New Roman" w:hAnsi="Times New Roman" w:eastAsia="仿宋_GB2312" w:cs="Times New Roman"/>
                <w:sz w:val="24"/>
                <w:lang w:eastAsia="zh-CN"/>
              </w:rPr>
              <w:t>（</w:t>
            </w:r>
            <w:r>
              <w:rPr>
                <w:rFonts w:hint="default" w:ascii="Times New Roman" w:hAnsi="Times New Roman" w:eastAsia="仿宋_GB2312" w:cs="Times New Roman"/>
                <w:sz w:val="24"/>
                <w:lang w:val="en-US" w:eastAsia="zh-CN"/>
              </w:rPr>
              <w:t>B1003</w:t>
            </w:r>
            <w:r>
              <w:rPr>
                <w:rFonts w:hint="default" w:ascii="Times New Roman" w:hAnsi="Times New Roman" w:eastAsia="仿宋_GB2312" w:cs="Times New Roman"/>
                <w:sz w:val="24"/>
                <w:lang w:eastAsia="zh-CN"/>
              </w:rPr>
              <w:t>）</w:t>
            </w:r>
          </w:p>
        </w:tc>
        <w:tc>
          <w:tcPr>
            <w:tcW w:w="1701"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本科及以上学历</w:t>
            </w:r>
            <w:r>
              <w:rPr>
                <w:rFonts w:hint="eastAsia" w:ascii="Times New Roman" w:hAnsi="Times New Roman" w:eastAsia="仿宋_GB2312" w:cs="Times New Roman"/>
                <w:sz w:val="24"/>
                <w:lang w:val="en-US" w:eastAsia="zh-CN"/>
              </w:rPr>
              <w:t>，学士及以上学位</w:t>
            </w:r>
          </w:p>
        </w:tc>
        <w:tc>
          <w:tcPr>
            <w:tcW w:w="1373"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主治医师及以上职称</w:t>
            </w:r>
          </w:p>
        </w:tc>
        <w:tc>
          <w:tcPr>
            <w:tcW w:w="3453" w:type="dxa"/>
            <w:noWrap w:val="0"/>
            <w:vAlign w:val="center"/>
          </w:tcPr>
          <w:p>
            <w:pPr>
              <w:spacing w:line="34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1.40周岁以下；</w:t>
            </w:r>
          </w:p>
          <w:p>
            <w:pPr>
              <w:spacing w:line="340" w:lineRule="exact"/>
              <w:jc w:val="both"/>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2.具有</w:t>
            </w:r>
            <w:r>
              <w:rPr>
                <w:rFonts w:hint="eastAsia" w:ascii="Times New Roman" w:hAnsi="Times New Roman" w:eastAsia="仿宋_GB2312" w:cs="Times New Roman"/>
                <w:sz w:val="24"/>
                <w:lang w:val="en-US" w:eastAsia="zh-CN"/>
              </w:rPr>
              <w:t>2</w:t>
            </w:r>
            <w:r>
              <w:rPr>
                <w:rFonts w:hint="default" w:ascii="Times New Roman" w:hAnsi="Times New Roman" w:eastAsia="仿宋_GB2312" w:cs="Times New Roman"/>
                <w:sz w:val="24"/>
              </w:rPr>
              <w:t>年</w:t>
            </w:r>
            <w:r>
              <w:rPr>
                <w:rFonts w:hint="default" w:ascii="Times New Roman" w:hAnsi="Times New Roman" w:eastAsia="仿宋_GB2312" w:cs="Times New Roman"/>
                <w:sz w:val="24"/>
                <w:lang w:eastAsia="zh-CN"/>
              </w:rPr>
              <w:t>及</w:t>
            </w:r>
            <w:r>
              <w:rPr>
                <w:rFonts w:hint="default" w:ascii="Times New Roman" w:hAnsi="Times New Roman" w:eastAsia="仿宋_GB2312" w:cs="Times New Roman"/>
                <w:sz w:val="24"/>
              </w:rPr>
              <w:t>以上</w:t>
            </w:r>
            <w:r>
              <w:rPr>
                <w:rFonts w:hint="default" w:ascii="Times New Roman" w:hAnsi="Times New Roman" w:eastAsia="仿宋_GB2312" w:cs="Times New Roman"/>
                <w:sz w:val="24"/>
                <w:lang w:eastAsia="zh-CN"/>
              </w:rPr>
              <w:t>临床医学</w:t>
            </w:r>
            <w:r>
              <w:rPr>
                <w:rFonts w:hint="default" w:ascii="Times New Roman" w:hAnsi="Times New Roman" w:eastAsia="仿宋_GB2312" w:cs="Times New Roman"/>
                <w:sz w:val="24"/>
              </w:rPr>
              <w:t>工作经历</w:t>
            </w:r>
            <w:r>
              <w:rPr>
                <w:rFonts w:hint="default" w:ascii="Times New Roman" w:hAnsi="Times New Roman" w:eastAsia="仿宋_GB2312" w:cs="Times New Roman"/>
                <w:sz w:val="24"/>
                <w:lang w:eastAsia="zh-CN"/>
              </w:rPr>
              <w:t>；</w:t>
            </w:r>
            <w:r>
              <w:rPr>
                <w:rFonts w:hint="default" w:ascii="Times New Roman" w:hAnsi="Times New Roman" w:eastAsia="仿宋_GB2312" w:cs="Times New Roman"/>
                <w:sz w:val="24"/>
                <w:lang w:eastAsia="zh-CN"/>
              </w:rPr>
              <w:br w:type="textWrapping"/>
            </w:r>
            <w:r>
              <w:rPr>
                <w:rFonts w:hint="default" w:ascii="Times New Roman" w:hAnsi="Times New Roman" w:eastAsia="仿宋_GB2312" w:cs="Times New Roman"/>
                <w:sz w:val="24"/>
                <w:lang w:val="en-US" w:eastAsia="zh-CN"/>
              </w:rPr>
              <w:t>3.全科医生。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3</w:t>
            </w:r>
          </w:p>
        </w:tc>
        <w:tc>
          <w:tcPr>
            <w:tcW w:w="1374"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色谱质谱联用仪器管理与分析技术研发</w:t>
            </w:r>
            <w:r>
              <w:rPr>
                <w:rFonts w:hint="default" w:ascii="Times New Roman" w:hAnsi="Times New Roman" w:eastAsia="仿宋_GB2312" w:cs="Times New Roman"/>
                <w:sz w:val="24"/>
                <w:lang w:val="en-US" w:eastAsia="zh-CN"/>
              </w:rPr>
              <w:t>岗位</w:t>
            </w:r>
          </w:p>
        </w:tc>
        <w:tc>
          <w:tcPr>
            <w:tcW w:w="1608" w:type="dxa"/>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default" w:ascii="Times New Roman" w:hAnsi="Times New Roman" w:eastAsia="仿宋_GB2312" w:cs="Times New Roman"/>
                <w:sz w:val="24"/>
                <w:highlight w:val="none"/>
                <w:lang w:val="en-US" w:eastAsia="zh-CN"/>
              </w:rPr>
              <w:t>专业技术</w:t>
            </w:r>
          </w:p>
          <w:p>
            <w:pPr>
              <w:spacing w:line="340" w:lineRule="exact"/>
              <w:jc w:val="center"/>
              <w:rPr>
                <w:rFonts w:hint="default" w:ascii="Times New Roman" w:hAnsi="Times New Roman" w:eastAsia="仿宋_GB2312" w:cs="Times New Roman"/>
                <w:kern w:val="2"/>
                <w:sz w:val="24"/>
                <w:szCs w:val="24"/>
                <w:highlight w:val="none"/>
                <w:lang w:val="en-US" w:eastAsia="zh-CN" w:bidi="ar-SA"/>
              </w:rPr>
            </w:pPr>
            <w:r>
              <w:rPr>
                <w:rFonts w:hint="eastAsia" w:ascii="Times New Roman" w:hAnsi="Times New Roman" w:eastAsia="仿宋_GB2312" w:cs="Times New Roman"/>
                <w:sz w:val="24"/>
                <w:highlight w:val="none"/>
                <w:lang w:val="en-US" w:eastAsia="zh-CN"/>
              </w:rPr>
              <w:t>（实验技术）</w:t>
            </w:r>
          </w:p>
        </w:tc>
        <w:tc>
          <w:tcPr>
            <w:tcW w:w="960" w:type="dxa"/>
            <w:noWrap w:val="0"/>
            <w:vAlign w:val="center"/>
          </w:tcPr>
          <w:p>
            <w:pPr>
              <w:spacing w:line="340" w:lineRule="exact"/>
              <w:jc w:val="center"/>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highlight w:val="none"/>
              </w:rPr>
              <w:t>ST001</w:t>
            </w:r>
          </w:p>
        </w:tc>
        <w:tc>
          <w:tcPr>
            <w:tcW w:w="462"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1</w:t>
            </w:r>
          </w:p>
        </w:tc>
        <w:tc>
          <w:tcPr>
            <w:tcW w:w="2569"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环境科学与工程</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A0830</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、化学</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A0703</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、化学工程与技术</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A0817</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 xml:space="preserve"> 、药物分析学</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A100704</w:t>
            </w:r>
            <w:r>
              <w:rPr>
                <w:rFonts w:hint="eastAsia" w:ascii="Times New Roman" w:hAnsi="Times New Roman" w:eastAsia="仿宋_GB2312" w:cs="Times New Roman"/>
                <w:sz w:val="24"/>
                <w:lang w:eastAsia="zh-CN"/>
              </w:rPr>
              <w:t>）</w:t>
            </w:r>
          </w:p>
        </w:tc>
        <w:tc>
          <w:tcPr>
            <w:tcW w:w="1701"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硕士研究生及以上学历，硕士及以上学位</w:t>
            </w:r>
          </w:p>
        </w:tc>
        <w:tc>
          <w:tcPr>
            <w:tcW w:w="1373"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无</w:t>
            </w:r>
          </w:p>
        </w:tc>
        <w:tc>
          <w:tcPr>
            <w:tcW w:w="3453" w:type="dxa"/>
            <w:noWrap w:val="0"/>
            <w:vAlign w:val="center"/>
          </w:tcPr>
          <w:p>
            <w:pPr>
              <w:spacing w:line="340" w:lineRule="exact"/>
              <w:rPr>
                <w:rFonts w:hint="default" w:ascii="Times New Roman" w:hAnsi="Times New Roman" w:eastAsia="仿宋_GB2312" w:cs="Times New Roman"/>
                <w:sz w:val="24"/>
              </w:rPr>
            </w:pPr>
            <w:r>
              <w:rPr>
                <w:rFonts w:hint="default" w:ascii="Times New Roman" w:hAnsi="Times New Roman" w:eastAsia="仿宋_GB2312" w:cs="Times New Roman"/>
                <w:sz w:val="24"/>
              </w:rPr>
              <w:t>1.应届毕业生年龄不限，非应届毕业生年龄35周岁以下；</w:t>
            </w:r>
          </w:p>
          <w:p>
            <w:pPr>
              <w:spacing w:line="340" w:lineRule="exact"/>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2.具有从事色谱质谱联用相关工作经验。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4</w:t>
            </w:r>
          </w:p>
        </w:tc>
        <w:tc>
          <w:tcPr>
            <w:tcW w:w="1374"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液相色谱、离子色谱仪器管理与技术研发</w:t>
            </w:r>
            <w:r>
              <w:rPr>
                <w:rFonts w:hint="default" w:ascii="Times New Roman" w:hAnsi="Times New Roman" w:eastAsia="仿宋_GB2312" w:cs="Times New Roman"/>
                <w:sz w:val="24"/>
                <w:lang w:val="en-US" w:eastAsia="zh-CN"/>
              </w:rPr>
              <w:t>岗位</w:t>
            </w:r>
          </w:p>
        </w:tc>
        <w:tc>
          <w:tcPr>
            <w:tcW w:w="1608" w:type="dxa"/>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default" w:ascii="Times New Roman" w:hAnsi="Times New Roman" w:eastAsia="仿宋_GB2312" w:cs="Times New Roman"/>
                <w:sz w:val="24"/>
                <w:highlight w:val="none"/>
                <w:lang w:val="en-US" w:eastAsia="zh-CN"/>
              </w:rPr>
              <w:t>专业技术</w:t>
            </w:r>
          </w:p>
          <w:p>
            <w:pPr>
              <w:spacing w:line="340" w:lineRule="exact"/>
              <w:jc w:val="center"/>
              <w:rPr>
                <w:rFonts w:hint="default" w:ascii="Times New Roman" w:hAnsi="Times New Roman" w:eastAsia="仿宋_GB2312" w:cs="Times New Roman"/>
                <w:kern w:val="2"/>
                <w:sz w:val="24"/>
                <w:szCs w:val="24"/>
                <w:highlight w:val="none"/>
                <w:lang w:val="en-US" w:eastAsia="zh-CN" w:bidi="ar-SA"/>
              </w:rPr>
            </w:pPr>
            <w:r>
              <w:rPr>
                <w:rFonts w:hint="eastAsia" w:ascii="Times New Roman" w:hAnsi="Times New Roman" w:eastAsia="仿宋_GB2312" w:cs="Times New Roman"/>
                <w:sz w:val="24"/>
                <w:highlight w:val="none"/>
                <w:lang w:val="en-US" w:eastAsia="zh-CN"/>
              </w:rPr>
              <w:t>（实验技术）</w:t>
            </w:r>
          </w:p>
        </w:tc>
        <w:tc>
          <w:tcPr>
            <w:tcW w:w="960" w:type="dxa"/>
            <w:noWrap w:val="0"/>
            <w:vAlign w:val="center"/>
          </w:tcPr>
          <w:p>
            <w:pPr>
              <w:spacing w:line="340" w:lineRule="exact"/>
              <w:jc w:val="center"/>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highlight w:val="none"/>
              </w:rPr>
              <w:t>ST00</w:t>
            </w:r>
            <w:r>
              <w:rPr>
                <w:rFonts w:hint="default" w:ascii="Times New Roman" w:hAnsi="Times New Roman" w:eastAsia="仿宋_GB2312" w:cs="Times New Roman"/>
                <w:sz w:val="24"/>
                <w:highlight w:val="none"/>
                <w:lang w:val="en-US" w:eastAsia="zh-CN"/>
              </w:rPr>
              <w:t>2</w:t>
            </w:r>
          </w:p>
        </w:tc>
        <w:tc>
          <w:tcPr>
            <w:tcW w:w="462"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1</w:t>
            </w:r>
          </w:p>
        </w:tc>
        <w:tc>
          <w:tcPr>
            <w:tcW w:w="2569"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环境科学与工程</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A0830</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、化学</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A0703</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、化学工程与技术</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A0817</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 xml:space="preserve"> 、药物分析学</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A100704</w:t>
            </w:r>
            <w:r>
              <w:rPr>
                <w:rFonts w:hint="eastAsia" w:ascii="Times New Roman" w:hAnsi="Times New Roman" w:eastAsia="仿宋_GB2312" w:cs="Times New Roman"/>
                <w:sz w:val="24"/>
                <w:lang w:eastAsia="zh-CN"/>
              </w:rPr>
              <w:t>）</w:t>
            </w:r>
          </w:p>
        </w:tc>
        <w:tc>
          <w:tcPr>
            <w:tcW w:w="1701"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硕士研究生及以上学历，硕士及以上学位</w:t>
            </w:r>
          </w:p>
        </w:tc>
        <w:tc>
          <w:tcPr>
            <w:tcW w:w="1373"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无</w:t>
            </w:r>
          </w:p>
        </w:tc>
        <w:tc>
          <w:tcPr>
            <w:tcW w:w="3453" w:type="dxa"/>
            <w:noWrap w:val="0"/>
            <w:vAlign w:val="center"/>
          </w:tcPr>
          <w:p>
            <w:pPr>
              <w:spacing w:line="340" w:lineRule="exact"/>
              <w:rPr>
                <w:rFonts w:hint="default" w:ascii="Times New Roman" w:hAnsi="Times New Roman" w:eastAsia="仿宋_GB2312" w:cs="Times New Roman"/>
                <w:sz w:val="24"/>
              </w:rPr>
            </w:pPr>
            <w:r>
              <w:rPr>
                <w:rFonts w:hint="default" w:ascii="Times New Roman" w:hAnsi="Times New Roman" w:eastAsia="仿宋_GB2312" w:cs="Times New Roman"/>
                <w:sz w:val="24"/>
              </w:rPr>
              <w:t>1.应届毕业生年龄不限，非应届毕业生年龄35周岁以下；</w:t>
            </w:r>
          </w:p>
          <w:p>
            <w:pPr>
              <w:spacing w:line="340" w:lineRule="exact"/>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2.具有从事色谱应用相关工作经验。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5</w:t>
            </w:r>
          </w:p>
        </w:tc>
        <w:tc>
          <w:tcPr>
            <w:tcW w:w="1374"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光谱及电感耦合等离子体质谱仪器管理与技术开发</w:t>
            </w:r>
            <w:r>
              <w:rPr>
                <w:rFonts w:hint="default" w:ascii="Times New Roman" w:hAnsi="Times New Roman" w:eastAsia="仿宋_GB2312" w:cs="Times New Roman"/>
                <w:sz w:val="24"/>
                <w:lang w:val="en-US" w:eastAsia="zh-CN"/>
              </w:rPr>
              <w:t>岗位</w:t>
            </w:r>
          </w:p>
        </w:tc>
        <w:tc>
          <w:tcPr>
            <w:tcW w:w="1608" w:type="dxa"/>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default" w:ascii="Times New Roman" w:hAnsi="Times New Roman" w:eastAsia="仿宋_GB2312" w:cs="Times New Roman"/>
                <w:sz w:val="24"/>
                <w:highlight w:val="none"/>
                <w:lang w:val="en-US" w:eastAsia="zh-CN"/>
              </w:rPr>
              <w:t>专业技术</w:t>
            </w:r>
          </w:p>
          <w:p>
            <w:pPr>
              <w:spacing w:line="340" w:lineRule="exact"/>
              <w:jc w:val="center"/>
              <w:rPr>
                <w:rFonts w:hint="default" w:ascii="Times New Roman" w:hAnsi="Times New Roman" w:eastAsia="仿宋_GB2312" w:cs="Times New Roman"/>
                <w:kern w:val="2"/>
                <w:sz w:val="24"/>
                <w:szCs w:val="24"/>
                <w:highlight w:val="none"/>
                <w:lang w:val="en-US" w:eastAsia="zh-CN" w:bidi="ar-SA"/>
              </w:rPr>
            </w:pPr>
            <w:r>
              <w:rPr>
                <w:rFonts w:hint="eastAsia" w:ascii="Times New Roman" w:hAnsi="Times New Roman" w:eastAsia="仿宋_GB2312" w:cs="Times New Roman"/>
                <w:sz w:val="24"/>
                <w:highlight w:val="none"/>
                <w:lang w:val="en-US" w:eastAsia="zh-CN"/>
              </w:rPr>
              <w:t>（实验技术）</w:t>
            </w:r>
          </w:p>
        </w:tc>
        <w:tc>
          <w:tcPr>
            <w:tcW w:w="960" w:type="dxa"/>
            <w:noWrap w:val="0"/>
            <w:vAlign w:val="center"/>
          </w:tcPr>
          <w:p>
            <w:pPr>
              <w:spacing w:line="340" w:lineRule="exact"/>
              <w:jc w:val="center"/>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highlight w:val="none"/>
              </w:rPr>
              <w:t>ST00</w:t>
            </w:r>
            <w:r>
              <w:rPr>
                <w:rFonts w:hint="default" w:ascii="Times New Roman" w:hAnsi="Times New Roman" w:eastAsia="仿宋_GB2312" w:cs="Times New Roman"/>
                <w:sz w:val="24"/>
                <w:highlight w:val="none"/>
                <w:lang w:val="en-US" w:eastAsia="zh-CN"/>
              </w:rPr>
              <w:t>3</w:t>
            </w:r>
          </w:p>
        </w:tc>
        <w:tc>
          <w:tcPr>
            <w:tcW w:w="462"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1</w:t>
            </w:r>
          </w:p>
        </w:tc>
        <w:tc>
          <w:tcPr>
            <w:tcW w:w="2569"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环境科学与工程</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A0830</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、化学</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A0703</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 xml:space="preserve">、化学工程与技术 </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A0817</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、物理学</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A0702</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、材料科学与工程</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A0805</w:t>
            </w:r>
            <w:r>
              <w:rPr>
                <w:rFonts w:hint="eastAsia" w:ascii="Times New Roman" w:hAnsi="Times New Roman" w:eastAsia="仿宋_GB2312" w:cs="Times New Roman"/>
                <w:sz w:val="24"/>
                <w:lang w:eastAsia="zh-CN"/>
              </w:rPr>
              <w:t>）</w:t>
            </w:r>
          </w:p>
        </w:tc>
        <w:tc>
          <w:tcPr>
            <w:tcW w:w="1701"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硕士研究生及以上学历，硕士及以上学位</w:t>
            </w:r>
          </w:p>
        </w:tc>
        <w:tc>
          <w:tcPr>
            <w:tcW w:w="1373"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无</w:t>
            </w:r>
          </w:p>
        </w:tc>
        <w:tc>
          <w:tcPr>
            <w:tcW w:w="3453" w:type="dxa"/>
            <w:noWrap w:val="0"/>
            <w:vAlign w:val="center"/>
          </w:tcPr>
          <w:p>
            <w:pPr>
              <w:spacing w:line="340" w:lineRule="exact"/>
              <w:rPr>
                <w:rFonts w:hint="default" w:ascii="Times New Roman" w:hAnsi="Times New Roman" w:eastAsia="仿宋_GB2312" w:cs="Times New Roman"/>
                <w:sz w:val="24"/>
              </w:rPr>
            </w:pPr>
            <w:r>
              <w:rPr>
                <w:rFonts w:hint="default" w:ascii="Times New Roman" w:hAnsi="Times New Roman" w:eastAsia="仿宋_GB2312" w:cs="Times New Roman"/>
                <w:sz w:val="24"/>
              </w:rPr>
              <w:t>1.应届毕业生年龄不限，非应届毕业生年龄35周岁以下；</w:t>
            </w:r>
          </w:p>
          <w:p>
            <w:pPr>
              <w:spacing w:line="340" w:lineRule="exact"/>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2.具有从事光谱及ICP-MS应用及维护相关工作经验。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6</w:t>
            </w:r>
          </w:p>
        </w:tc>
        <w:tc>
          <w:tcPr>
            <w:tcW w:w="1374"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电化学及材料表征仪器管理与技术开发</w:t>
            </w:r>
            <w:r>
              <w:rPr>
                <w:rFonts w:hint="default" w:ascii="Times New Roman" w:hAnsi="Times New Roman" w:eastAsia="仿宋_GB2312" w:cs="Times New Roman"/>
                <w:sz w:val="24"/>
                <w:lang w:val="en-US" w:eastAsia="zh-CN"/>
              </w:rPr>
              <w:t>岗位</w:t>
            </w:r>
          </w:p>
        </w:tc>
        <w:tc>
          <w:tcPr>
            <w:tcW w:w="1608" w:type="dxa"/>
            <w:noWrap w:val="0"/>
            <w:vAlign w:val="center"/>
          </w:tcPr>
          <w:p>
            <w:pPr>
              <w:spacing w:line="340" w:lineRule="exact"/>
              <w:jc w:val="center"/>
              <w:rPr>
                <w:rFonts w:hint="default" w:ascii="Times New Roman" w:hAnsi="Times New Roman" w:eastAsia="仿宋_GB2312" w:cs="Times New Roman"/>
                <w:sz w:val="24"/>
                <w:highlight w:val="none"/>
                <w:lang w:val="en-US" w:eastAsia="zh-CN"/>
              </w:rPr>
            </w:pPr>
            <w:r>
              <w:rPr>
                <w:rFonts w:hint="default" w:ascii="Times New Roman" w:hAnsi="Times New Roman" w:eastAsia="仿宋_GB2312" w:cs="Times New Roman"/>
                <w:sz w:val="24"/>
                <w:highlight w:val="none"/>
                <w:lang w:val="en-US" w:eastAsia="zh-CN"/>
              </w:rPr>
              <w:t>专业技术</w:t>
            </w:r>
          </w:p>
          <w:p>
            <w:pPr>
              <w:spacing w:line="340" w:lineRule="exact"/>
              <w:jc w:val="center"/>
              <w:rPr>
                <w:rFonts w:hint="default" w:ascii="Times New Roman" w:hAnsi="Times New Roman" w:eastAsia="仿宋_GB2312" w:cs="Times New Roman"/>
                <w:kern w:val="2"/>
                <w:sz w:val="24"/>
                <w:szCs w:val="24"/>
                <w:highlight w:val="none"/>
                <w:lang w:val="en-US" w:eastAsia="zh-CN" w:bidi="ar-SA"/>
              </w:rPr>
            </w:pPr>
            <w:r>
              <w:rPr>
                <w:rFonts w:hint="eastAsia" w:ascii="Times New Roman" w:hAnsi="Times New Roman" w:eastAsia="仿宋_GB2312" w:cs="Times New Roman"/>
                <w:sz w:val="24"/>
                <w:highlight w:val="none"/>
                <w:lang w:val="en-US" w:eastAsia="zh-CN"/>
              </w:rPr>
              <w:t>（实验技术）</w:t>
            </w:r>
          </w:p>
        </w:tc>
        <w:tc>
          <w:tcPr>
            <w:tcW w:w="960" w:type="dxa"/>
            <w:noWrap w:val="0"/>
            <w:vAlign w:val="center"/>
          </w:tcPr>
          <w:p>
            <w:pPr>
              <w:spacing w:line="340" w:lineRule="exact"/>
              <w:jc w:val="center"/>
              <w:rPr>
                <w:rFonts w:hint="default" w:ascii="Times New Roman" w:hAnsi="Times New Roman" w:eastAsia="仿宋_GB2312" w:cs="Times New Roman"/>
                <w:kern w:val="2"/>
                <w:sz w:val="24"/>
                <w:szCs w:val="24"/>
                <w:highlight w:val="none"/>
                <w:lang w:val="en-US" w:eastAsia="zh-CN" w:bidi="ar-SA"/>
              </w:rPr>
            </w:pPr>
            <w:r>
              <w:rPr>
                <w:rFonts w:hint="default" w:ascii="Times New Roman" w:hAnsi="Times New Roman" w:eastAsia="仿宋_GB2312" w:cs="Times New Roman"/>
                <w:sz w:val="24"/>
                <w:highlight w:val="none"/>
              </w:rPr>
              <w:t>ST00</w:t>
            </w:r>
            <w:r>
              <w:rPr>
                <w:rFonts w:hint="default" w:ascii="Times New Roman" w:hAnsi="Times New Roman" w:eastAsia="仿宋_GB2312" w:cs="Times New Roman"/>
                <w:sz w:val="24"/>
                <w:highlight w:val="none"/>
                <w:lang w:val="en-US" w:eastAsia="zh-CN"/>
              </w:rPr>
              <w:t>4</w:t>
            </w:r>
          </w:p>
        </w:tc>
        <w:tc>
          <w:tcPr>
            <w:tcW w:w="462"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1</w:t>
            </w:r>
          </w:p>
        </w:tc>
        <w:tc>
          <w:tcPr>
            <w:tcW w:w="2569"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环境科学与工程</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A0830</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、化学</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A0703</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 xml:space="preserve">、化学工程与技术 </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A0817</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、材料科学与工程</w:t>
            </w:r>
            <w:r>
              <w:rPr>
                <w:rFonts w:hint="eastAsia" w:ascii="Times New Roman" w:hAnsi="Times New Roman" w:eastAsia="仿宋_GB2312" w:cs="Times New Roman"/>
                <w:sz w:val="24"/>
                <w:lang w:eastAsia="zh-CN"/>
              </w:rPr>
              <w:t>（</w:t>
            </w:r>
            <w:r>
              <w:rPr>
                <w:rFonts w:hint="default" w:ascii="Times New Roman" w:hAnsi="Times New Roman" w:eastAsia="仿宋_GB2312" w:cs="Times New Roman"/>
                <w:sz w:val="24"/>
              </w:rPr>
              <w:t>A0805</w:t>
            </w:r>
            <w:r>
              <w:rPr>
                <w:rFonts w:hint="eastAsia" w:ascii="Times New Roman" w:hAnsi="Times New Roman" w:eastAsia="仿宋_GB2312" w:cs="Times New Roman"/>
                <w:sz w:val="24"/>
                <w:lang w:eastAsia="zh-CN"/>
              </w:rPr>
              <w:t>）</w:t>
            </w:r>
          </w:p>
        </w:tc>
        <w:tc>
          <w:tcPr>
            <w:tcW w:w="1701"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硕士研究生及以上学历，硕士及以上学位</w:t>
            </w:r>
          </w:p>
        </w:tc>
        <w:tc>
          <w:tcPr>
            <w:tcW w:w="1373" w:type="dxa"/>
            <w:noWrap w:val="0"/>
            <w:vAlign w:val="center"/>
          </w:tcPr>
          <w:p>
            <w:pPr>
              <w:spacing w:line="34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无</w:t>
            </w:r>
          </w:p>
        </w:tc>
        <w:tc>
          <w:tcPr>
            <w:tcW w:w="3453" w:type="dxa"/>
            <w:noWrap w:val="0"/>
            <w:vAlign w:val="center"/>
          </w:tcPr>
          <w:p>
            <w:pPr>
              <w:spacing w:line="340" w:lineRule="exact"/>
              <w:rPr>
                <w:rFonts w:hint="default" w:ascii="Times New Roman" w:hAnsi="Times New Roman" w:eastAsia="仿宋_GB2312" w:cs="Times New Roman"/>
                <w:sz w:val="24"/>
              </w:rPr>
            </w:pPr>
            <w:r>
              <w:rPr>
                <w:rFonts w:hint="default" w:ascii="Times New Roman" w:hAnsi="Times New Roman" w:eastAsia="仿宋_GB2312" w:cs="Times New Roman"/>
                <w:sz w:val="24"/>
              </w:rPr>
              <w:t>1.应届毕业生年龄不限，非应届毕业生年龄35周岁以下；</w:t>
            </w:r>
          </w:p>
          <w:p>
            <w:pPr>
              <w:spacing w:line="340" w:lineRule="exact"/>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2.具有从事电分析化学及材料表征相关工作经验。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5" w:hRule="atLeast"/>
        </w:trPr>
        <w:tc>
          <w:tcPr>
            <w:tcW w:w="648" w:type="dxa"/>
            <w:noWrap w:val="0"/>
            <w:vAlign w:val="center"/>
          </w:tcPr>
          <w:p>
            <w:pPr>
              <w:spacing w:line="340" w:lineRule="exact"/>
              <w:jc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lang w:val="en-US" w:eastAsia="zh-CN"/>
                <w14:textFill>
                  <w14:solidFill>
                    <w14:schemeClr w14:val="tx1"/>
                  </w14:solidFill>
                </w14:textFill>
              </w:rPr>
              <w:t>7</w:t>
            </w:r>
          </w:p>
        </w:tc>
        <w:tc>
          <w:tcPr>
            <w:tcW w:w="1374" w:type="dxa"/>
            <w:noWrap w:val="0"/>
            <w:vAlign w:val="center"/>
          </w:tcPr>
          <w:p>
            <w:pPr>
              <w:spacing w:line="340" w:lineRule="exact"/>
              <w:jc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lang w:eastAsia="zh-CN"/>
                <w14:textFill>
                  <w14:solidFill>
                    <w14:schemeClr w14:val="tx1"/>
                  </w14:solidFill>
                </w14:textFill>
              </w:rPr>
              <w:t>数据管理</w:t>
            </w:r>
            <w:r>
              <w:rPr>
                <w:rFonts w:hint="eastAsia" w:ascii="Times New Roman" w:hAnsi="Times New Roman" w:eastAsia="仿宋_GB2312" w:cs="Times New Roman"/>
                <w:color w:val="000000" w:themeColor="text1"/>
                <w:sz w:val="24"/>
                <w:lang w:val="en-US" w:eastAsia="zh-CN"/>
                <w14:textFill>
                  <w14:solidFill>
                    <w14:schemeClr w14:val="tx1"/>
                  </w14:solidFill>
                </w14:textFill>
              </w:rPr>
              <w:t>岗位</w:t>
            </w:r>
          </w:p>
        </w:tc>
        <w:tc>
          <w:tcPr>
            <w:tcW w:w="1608" w:type="dxa"/>
            <w:noWrap w:val="0"/>
            <w:vAlign w:val="center"/>
          </w:tcPr>
          <w:p>
            <w:pPr>
              <w:spacing w:line="34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专业技术</w:t>
            </w:r>
          </w:p>
          <w:p>
            <w:pPr>
              <w:spacing w:line="340" w:lineRule="exact"/>
              <w:jc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sz w:val="24"/>
                <w:lang w:val="en-US" w:eastAsia="zh-CN"/>
              </w:rPr>
              <w:t>（教辅）</w:t>
            </w:r>
          </w:p>
        </w:tc>
        <w:tc>
          <w:tcPr>
            <w:tcW w:w="960" w:type="dxa"/>
            <w:noWrap w:val="0"/>
            <w:vAlign w:val="center"/>
          </w:tcPr>
          <w:p>
            <w:pPr>
              <w:spacing w:line="340" w:lineRule="exact"/>
              <w:jc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lang w:val="en-US" w:eastAsia="zh-CN"/>
                <w14:textFill>
                  <w14:solidFill>
                    <w14:schemeClr w14:val="tx1"/>
                  </w14:solidFill>
                </w14:textFill>
              </w:rPr>
              <w:t>WL001</w:t>
            </w:r>
          </w:p>
        </w:tc>
        <w:tc>
          <w:tcPr>
            <w:tcW w:w="462" w:type="dxa"/>
            <w:noWrap w:val="0"/>
            <w:vAlign w:val="center"/>
          </w:tcPr>
          <w:p>
            <w:pPr>
              <w:spacing w:line="340" w:lineRule="exact"/>
              <w:jc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lang w:val="en-US" w:eastAsia="zh-CN"/>
                <w14:textFill>
                  <w14:solidFill>
                    <w14:schemeClr w14:val="tx1"/>
                  </w14:solidFill>
                </w14:textFill>
              </w:rPr>
              <w:t>1</w:t>
            </w:r>
          </w:p>
        </w:tc>
        <w:tc>
          <w:tcPr>
            <w:tcW w:w="2569" w:type="dxa"/>
            <w:noWrap w:val="0"/>
            <w:vAlign w:val="center"/>
          </w:tcPr>
          <w:p>
            <w:pPr>
              <w:spacing w:line="340" w:lineRule="exact"/>
              <w:jc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sz w:val="24"/>
                <w:lang w:val="en-US" w:eastAsia="zh-CN"/>
              </w:rPr>
              <w:t>计算机科学与技术（A0812）、计算机类（B0809）</w:t>
            </w:r>
          </w:p>
        </w:tc>
        <w:tc>
          <w:tcPr>
            <w:tcW w:w="1701" w:type="dxa"/>
            <w:noWrap w:val="0"/>
            <w:vAlign w:val="center"/>
          </w:tcPr>
          <w:p>
            <w:pPr>
              <w:spacing w:line="340" w:lineRule="exact"/>
              <w:jc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14:textFill>
                  <w14:solidFill>
                    <w14:schemeClr w14:val="tx1"/>
                  </w14:solidFill>
                </w14:textFill>
              </w:rPr>
              <w:t>硕士研究生及以上学历，</w:t>
            </w:r>
            <w:r>
              <w:rPr>
                <w:rFonts w:hint="default" w:ascii="Times New Roman" w:hAnsi="Times New Roman" w:eastAsia="仿宋_GB2312" w:cs="Times New Roman"/>
                <w:color w:val="000000" w:themeColor="text1"/>
                <w:sz w:val="24"/>
                <w:lang w:eastAsia="zh-CN"/>
                <w14:textFill>
                  <w14:solidFill>
                    <w14:schemeClr w14:val="tx1"/>
                  </w14:solidFill>
                </w14:textFill>
              </w:rPr>
              <w:t>硕士及</w:t>
            </w:r>
            <w:r>
              <w:rPr>
                <w:rFonts w:hint="default" w:ascii="Times New Roman" w:hAnsi="Times New Roman" w:eastAsia="仿宋_GB2312" w:cs="Times New Roman"/>
                <w:color w:val="000000" w:themeColor="text1"/>
                <w:sz w:val="24"/>
                <w14:textFill>
                  <w14:solidFill>
                    <w14:schemeClr w14:val="tx1"/>
                  </w14:solidFill>
                </w14:textFill>
              </w:rPr>
              <w:t>以上学位</w:t>
            </w:r>
          </w:p>
        </w:tc>
        <w:tc>
          <w:tcPr>
            <w:tcW w:w="1373" w:type="dxa"/>
            <w:noWrap w:val="0"/>
            <w:vAlign w:val="center"/>
          </w:tcPr>
          <w:p>
            <w:pPr>
              <w:spacing w:line="340" w:lineRule="exact"/>
              <w:jc w:val="center"/>
              <w:rPr>
                <w:rFonts w:hint="default" w:ascii="Times New Roman" w:hAnsi="Times New Roman" w:eastAsia="仿宋_GB2312" w:cs="Times New Roman"/>
                <w:color w:val="000000" w:themeColor="text1"/>
                <w:sz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lang w:val="en-US" w:eastAsia="zh-CN"/>
                <w14:textFill>
                  <w14:solidFill>
                    <w14:schemeClr w14:val="tx1"/>
                  </w14:solidFill>
                </w14:textFill>
              </w:rPr>
              <w:t>无</w:t>
            </w:r>
          </w:p>
          <w:p>
            <w:pPr>
              <w:spacing w:line="340" w:lineRule="exact"/>
              <w:jc w:val="center"/>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p>
        </w:tc>
        <w:tc>
          <w:tcPr>
            <w:tcW w:w="3453" w:type="dxa"/>
            <w:noWrap w:val="0"/>
            <w:vAlign w:val="center"/>
          </w:tcPr>
          <w:p>
            <w:pPr>
              <w:spacing w:line="340" w:lineRule="exact"/>
              <w:rPr>
                <w:rFonts w:hint="default" w:ascii="Times New Roman" w:hAnsi="Times New Roman" w:eastAsia="仿宋_GB2312" w:cs="Times New Roman"/>
                <w:sz w:val="24"/>
              </w:rPr>
            </w:pPr>
            <w:r>
              <w:rPr>
                <w:rFonts w:hint="default" w:ascii="Times New Roman" w:hAnsi="Times New Roman" w:eastAsia="仿宋_GB2312" w:cs="Times New Roman"/>
                <w:sz w:val="24"/>
              </w:rPr>
              <w:t>1.应届毕业生年龄不限，非应届毕业生年龄35周岁以下；</w:t>
            </w:r>
          </w:p>
          <w:p>
            <w:pPr>
              <w:numPr>
                <w:ilvl w:val="0"/>
                <w:numId w:val="0"/>
              </w:numPr>
              <w:spacing w:line="340" w:lineRule="exact"/>
              <w:jc w:val="both"/>
              <w:rPr>
                <w:rFonts w:hint="default" w:ascii="Times New Roman" w:hAnsi="Times New Roman" w:eastAsia="仿宋_GB2312"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lang w:val="en-US" w:eastAsia="zh-CN"/>
                <w14:textFill>
                  <w14:solidFill>
                    <w14:schemeClr w14:val="tx1"/>
                  </w14:solidFill>
                </w14:textFill>
              </w:rPr>
              <w:t>2.本科或研究生至少有一个阶段为计算机科学与技术学科或计算机类学科的专业。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0" w:type="dxa"/>
            <w:gridSpan w:val="4"/>
            <w:noWrap w:val="0"/>
            <w:vAlign w:val="center"/>
          </w:tcPr>
          <w:p>
            <w:pPr>
              <w:spacing w:line="340" w:lineRule="exact"/>
              <w:jc w:val="center"/>
              <w:rPr>
                <w:rFonts w:eastAsia="仿宋_GB2312"/>
                <w:sz w:val="24"/>
              </w:rPr>
            </w:pPr>
            <w:r>
              <w:rPr>
                <w:rFonts w:eastAsia="仿宋_GB2312"/>
                <w:sz w:val="24"/>
              </w:rPr>
              <w:t>小计</w:t>
            </w:r>
          </w:p>
        </w:tc>
        <w:tc>
          <w:tcPr>
            <w:tcW w:w="462" w:type="dxa"/>
            <w:noWrap w:val="0"/>
            <w:vAlign w:val="center"/>
          </w:tcPr>
          <w:p>
            <w:pPr>
              <w:spacing w:line="340" w:lineRule="exact"/>
              <w:jc w:val="center"/>
              <w:rPr>
                <w:rFonts w:hint="eastAsia" w:eastAsia="仿宋_GB2312"/>
                <w:sz w:val="24"/>
                <w:lang w:eastAsia="zh-CN"/>
              </w:rPr>
            </w:pPr>
            <w:r>
              <w:rPr>
                <w:rFonts w:hint="eastAsia" w:eastAsia="仿宋_GB2312"/>
                <w:sz w:val="24"/>
                <w:lang w:val="en-US" w:eastAsia="zh-CN"/>
              </w:rPr>
              <w:t>8</w:t>
            </w:r>
          </w:p>
        </w:tc>
        <w:tc>
          <w:tcPr>
            <w:tcW w:w="9096" w:type="dxa"/>
            <w:gridSpan w:val="4"/>
            <w:noWrap w:val="0"/>
            <w:vAlign w:val="center"/>
          </w:tcPr>
          <w:p>
            <w:pPr>
              <w:spacing w:line="340" w:lineRule="exact"/>
              <w:jc w:val="center"/>
              <w:rPr>
                <w:rFonts w:eastAsia="仿宋_GB2312"/>
                <w:sz w:val="24"/>
              </w:rPr>
            </w:pPr>
          </w:p>
        </w:tc>
      </w:tr>
    </w:tbl>
    <w:p>
      <w:pPr>
        <w:rPr>
          <w:rFonts w:hint="eastAsia"/>
        </w:rPr>
      </w:pPr>
      <w:r>
        <w:rPr>
          <w:rFonts w:hint="eastAsia"/>
        </w:rPr>
        <w:t xml:space="preserve"> </w:t>
      </w:r>
    </w:p>
    <w:p>
      <w:pPr>
        <w:rPr>
          <w:lang w:val="en-US" w:eastAsia="zh-CN"/>
        </w:rPr>
      </w:pPr>
      <w:r>
        <w:rPr>
          <w:rFonts w:hint="eastAsia"/>
        </w:rPr>
        <w:t>备注：年龄和工作年限时间计算截止到</w:t>
      </w:r>
      <w:r>
        <w:rPr>
          <w:rFonts w:hint="eastAsia"/>
          <w:lang w:val="en-US" w:eastAsia="zh-CN"/>
        </w:rPr>
        <w:t>2021</w:t>
      </w:r>
      <w:r>
        <w:rPr>
          <w:rFonts w:hint="eastAsia"/>
        </w:rPr>
        <w:t>年</w:t>
      </w:r>
      <w:r>
        <w:rPr>
          <w:rFonts w:hint="eastAsia"/>
          <w:lang w:val="en-US" w:eastAsia="zh-CN"/>
        </w:rPr>
        <w:t>5</w:t>
      </w:r>
      <w:r>
        <w:rPr>
          <w:rFonts w:hint="eastAsia"/>
        </w:rPr>
        <w:t>月</w:t>
      </w:r>
      <w:r>
        <w:rPr>
          <w:rFonts w:hint="eastAsia"/>
          <w:lang w:val="en-US" w:eastAsia="zh-CN"/>
        </w:rPr>
        <w:t>31</w:t>
      </w:r>
      <w:r>
        <w:rPr>
          <w:rFonts w:hint="eastAsia"/>
        </w:rPr>
        <w:t>日</w:t>
      </w:r>
      <w:r>
        <w:rPr>
          <w:rFonts w:hint="eastAsia"/>
          <w:lang w:eastAsia="zh-CN"/>
        </w:rPr>
        <w:t>。</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康简标题宋">
    <w:altName w:val="宋体"/>
    <w:panose1 w:val="0201060900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E322ED"/>
    <w:rsid w:val="0055463B"/>
    <w:rsid w:val="097003B4"/>
    <w:rsid w:val="0B6D4B1C"/>
    <w:rsid w:val="1B8912F9"/>
    <w:rsid w:val="1D7766D0"/>
    <w:rsid w:val="1DEB54FB"/>
    <w:rsid w:val="2102397C"/>
    <w:rsid w:val="21140ACD"/>
    <w:rsid w:val="21246A0C"/>
    <w:rsid w:val="2A9F299B"/>
    <w:rsid w:val="2F7F6E29"/>
    <w:rsid w:val="361D1C12"/>
    <w:rsid w:val="49B71DD2"/>
    <w:rsid w:val="4CE322ED"/>
    <w:rsid w:val="4D203D07"/>
    <w:rsid w:val="4F9714F1"/>
    <w:rsid w:val="54B468C7"/>
    <w:rsid w:val="67251F18"/>
    <w:rsid w:val="6AA53D96"/>
    <w:rsid w:val="6AD336C5"/>
    <w:rsid w:val="73CA1CEB"/>
    <w:rsid w:val="7D7031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widowControl w:val="0"/>
      <w:tabs>
        <w:tab w:val="center" w:pos="4140"/>
        <w:tab w:val="right" w:pos="8300"/>
      </w:tabs>
      <w:snapToGrid w:val="0"/>
      <w:spacing w:after="0"/>
      <w:jc w:val="left"/>
    </w:pPr>
    <w:rPr>
      <w:rFonts w:ascii="Times New Roman" w:hAnsi="Times New Roman" w:eastAsia="宋体" w:cs="Times New Roman"/>
      <w:kern w:val="2"/>
      <w:sz w:val="18"/>
      <w:szCs w:val="18"/>
      <w:lang w:val="en-US" w:eastAsia="zh-CN" w:bidi="ar-SA"/>
    </w:rPr>
  </w:style>
  <w:style w:type="character" w:styleId="6">
    <w:name w:val="page number"/>
    <w:basedOn w:val="5"/>
    <w:qFormat/>
    <w:uiPriority w:val="0"/>
    <w:rPr>
      <w:rFonts w:ascii="Times New Roman" w:hAnsi="Times New Roman" w:eastAsia="宋体" w:cs="Times New Roman"/>
    </w:rPr>
  </w:style>
  <w:style w:type="character" w:customStyle="1" w:styleId="7">
    <w:name w:val="NormalCharacter"/>
    <w:semiHidden/>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2021-04-06T03:49:00Z</dcterms:created>
  <dc:creator>殇Lin</dc:creator>
  <cp:lastModifiedBy>Administrator</cp:lastModifiedBy>
  <cp:lastPrinted>2021-05-28T00:56:00Z</cp:lastPrinted>
  <dcterms:modified xsi:type="dcterms:W3CDTF">2021-06-08T09:31:55Z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3126DE379B3343B69F374CD824DA3CE4</vt:lpwstr>
  </property>
</Properties>
</file>