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报考岗位专业对照表</w:t>
      </w:r>
    </w:p>
    <w:tbl>
      <w:tblPr>
        <w:tblW w:w="7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612"/>
        <w:gridCol w:w="249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73" w:type="dxa"/>
            <w:tcBorders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612" w:type="dxa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</w:tc>
        <w:tc>
          <w:tcPr>
            <w:tcW w:w="2494" w:type="dxa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本科生</w:t>
            </w:r>
          </w:p>
        </w:tc>
        <w:tc>
          <w:tcPr>
            <w:tcW w:w="3279" w:type="dxa"/>
            <w:tcBorders>
              <w:left w:val="nil"/>
              <w:bottom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2" w:hRule="atLeast"/>
          <w:jc w:val="center"/>
        </w:trPr>
        <w:tc>
          <w:tcPr>
            <w:tcW w:w="773" w:type="dxa"/>
            <w:tcBorders>
              <w:top w:val="nil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语文</w:t>
            </w:r>
          </w:p>
        </w:tc>
        <w:tc>
          <w:tcPr>
            <w:tcW w:w="2494" w:type="dxa"/>
            <w:tcBorders>
              <w:top w:val="nil"/>
              <w:left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汉语言文学、汉语言、汉语国际教育、中国少数民族语言文学、古典文献学、应用语言学、秘书学、中国语言与文化、手语翻译、小学教育</w:t>
            </w:r>
          </w:p>
        </w:tc>
        <w:tc>
          <w:tcPr>
            <w:tcW w:w="3279" w:type="dxa"/>
            <w:tcBorders>
              <w:top w:val="nil"/>
              <w:lef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文艺学、语言学及应用语言学、汉语言文字学、中国古典文献学、中国古代文学、中国现当代文学、中国少数民族语言文学（分语族）、比较文学与世界文学、学科教学（语文）、小学教育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F3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2021-06-01T07:31:52Z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C1919F63312B44AABC1324C9E70E3C54</vt:lpwstr>
  </property>
</Properties>
</file>