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附件1</w:t>
      </w:r>
      <w:bookmarkStart w:id="0" w:name="_GoBack"/>
      <w:bookmarkEnd w:id="0"/>
    </w:p>
    <w:p>
      <w:pPr>
        <w:jc w:val="center"/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达州职业技术学院2021年上半年高层次人才引进岗位需求表</w:t>
      </w:r>
    </w:p>
    <w:tbl>
      <w:tblPr>
        <w:tblStyle w:val="2"/>
        <w:tblW w:w="14456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134"/>
        <w:gridCol w:w="1276"/>
        <w:gridCol w:w="709"/>
        <w:gridCol w:w="3402"/>
        <w:gridCol w:w="2700"/>
        <w:gridCol w:w="1747"/>
        <w:gridCol w:w="1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tblHeader/>
        </w:trPr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职位编码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单位性质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岗位属性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引进人数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174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210101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事业单位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402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基础医学类、临床医学类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硕士研究生及以上学历学位</w:t>
            </w:r>
          </w:p>
        </w:tc>
        <w:tc>
          <w:tcPr>
            <w:tcW w:w="174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本科所学专业要求基础医学类或临床医学类</w:t>
            </w:r>
          </w:p>
        </w:tc>
        <w:tc>
          <w:tcPr>
            <w:tcW w:w="1220" w:type="dxa"/>
            <w:vMerge w:val="restart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急需紧缺专业，博士发放安家补助</w:t>
            </w:r>
            <w:r>
              <w:rPr>
                <w:color w:val="000000"/>
                <w:kern w:val="0"/>
                <w:sz w:val="20"/>
                <w:szCs w:val="20"/>
              </w:rPr>
              <w:t>50</w:t>
            </w: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万元，科研经费30万元，购房补贴</w:t>
            </w:r>
            <w:r>
              <w:rPr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万元；硕士发放安家补助</w:t>
            </w:r>
            <w:r>
              <w:rPr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全日制本科及以上学历学位</w:t>
            </w:r>
          </w:p>
        </w:tc>
        <w:tc>
          <w:tcPr>
            <w:tcW w:w="174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具有副高及以上职称，本科所学专业要求基础医学类或临床医学类</w:t>
            </w:r>
          </w:p>
        </w:tc>
        <w:tc>
          <w:tcPr>
            <w:tcW w:w="122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210102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事业单位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人体解剖与组织胚胎学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硕士研究生及以上学历学位</w:t>
            </w:r>
          </w:p>
        </w:tc>
        <w:tc>
          <w:tcPr>
            <w:tcW w:w="174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210103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事业单位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护理、护理学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硕士研究生及以上学历学位</w:t>
            </w:r>
          </w:p>
        </w:tc>
        <w:tc>
          <w:tcPr>
            <w:tcW w:w="174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210104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事业单位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康复医学与理疗学、运动人体科学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硕士研究生及以上学历学位</w:t>
            </w:r>
          </w:p>
        </w:tc>
        <w:tc>
          <w:tcPr>
            <w:tcW w:w="174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vMerge w:val="restart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其他专业，博士发放安家补助40万元，科研经费30万元，住房补贴5万元；硕士发放安家补助6万元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210105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事业单位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作物学、作物栽培学与耕作学、作物遗传育种、农业昆虫与害虫防治、土壤学、植物营养学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硕士研究生及以上学历学位</w:t>
            </w:r>
          </w:p>
        </w:tc>
        <w:tc>
          <w:tcPr>
            <w:tcW w:w="174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本科所学专业要求农学专业或设施农业科学与工程专业</w:t>
            </w:r>
          </w:p>
        </w:tc>
        <w:tc>
          <w:tcPr>
            <w:tcW w:w="122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210106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事业单位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职业技术教育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硕士研究生及以上学历学位</w:t>
            </w:r>
          </w:p>
        </w:tc>
        <w:tc>
          <w:tcPr>
            <w:tcW w:w="174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本科所学专业为美术学专业</w:t>
            </w:r>
          </w:p>
        </w:tc>
        <w:tc>
          <w:tcPr>
            <w:tcW w:w="122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210107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事业单位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力学、高分子材料工程、高分子科学与工程、复合材料、材料加工工程、材料科学与工程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硕士研究生及以上学历学位</w:t>
            </w:r>
          </w:p>
        </w:tc>
        <w:tc>
          <w:tcPr>
            <w:tcW w:w="174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210108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事业单位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思想政治教育、马克思主义理论、马克思主义基本原理、马克思主义中国化研究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硕士研究生及以上学历学位</w:t>
            </w:r>
          </w:p>
        </w:tc>
        <w:tc>
          <w:tcPr>
            <w:tcW w:w="174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210109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事业单位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会计（学）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</w:rPr>
              <w:t>硕士研究生及以上学历学位</w:t>
            </w:r>
          </w:p>
        </w:tc>
        <w:tc>
          <w:tcPr>
            <w:tcW w:w="174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276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169"/>
    <w:rsid w:val="001332EA"/>
    <w:rsid w:val="002F26E9"/>
    <w:rsid w:val="00862169"/>
    <w:rsid w:val="00901D5B"/>
    <w:rsid w:val="0096679D"/>
    <w:rsid w:val="00A4604C"/>
    <w:rsid w:val="00AA4E8F"/>
    <w:rsid w:val="00B66AE8"/>
    <w:rsid w:val="00BC7990"/>
    <w:rsid w:val="00D82735"/>
    <w:rsid w:val="0B0E6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119</Words>
  <Characters>680</Characters>
  <Lines>5</Lines>
  <Paragraphs>1</Paragraphs>
  <TotalTime>2</TotalTime>
  <ScaleCrop>false</ScaleCrop>
  <LinksUpToDate>false</LinksUpToDate>
  <CharactersWithSpaces>798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2021-04-24T03:37:00Z</dcterms:created>
  <dc:creator>微软用户</dc:creator>
  <cp:lastModifiedBy>圆锅</cp:lastModifiedBy>
  <dcterms:modified xsi:type="dcterms:W3CDTF">2021-04-27T07:03:53Z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247292649_btnclosed</vt:lpwstr>
  </property>
  <property fmtid="{D5CDD505-2E9C-101B-9397-08002B2CF9AE}" pid="3" name="KSOProductBuildVer">
    <vt:lpwstr>2052-11.1.0.10463</vt:lpwstr>
  </property>
  <property fmtid="{D5CDD505-2E9C-101B-9397-08002B2CF9AE}" pid="4" name="ICV">
    <vt:lpwstr>2A47BE6AF02E4747B2143589E1FE730E</vt:lpwstr>
  </property>
</Properties>
</file>