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吴起高级中学“县管校聘”教师招聘岗位需求计划表</w:t>
      </w:r>
    </w:p>
    <w:tbl>
      <w:tblPr>
        <w:tblW w:w="831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562"/>
        <w:gridCol w:w="650"/>
        <w:gridCol w:w="1863"/>
        <w:gridCol w:w="3065"/>
        <w:gridCol w:w="17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18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3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全日制基础教育类一批本科毕业生、基础教育类研究生（本科阶段为二本及以上学历）</w:t>
            </w:r>
          </w:p>
        </w:tc>
        <w:tc>
          <w:tcPr>
            <w:tcW w:w="3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汉语言文学、语文教学论、中国语言文学、中国语言文化、应用语言学、汉语文学教育、汉语言、汉语言文学与文化传播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汉语言文学、语言学与应用语言学、中国现当代文学 、学科教学（语文）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普通话二级甲等及以上等级，高中语文教师资格证。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数学与应用数学、数学教学论、基础数学、应用数学、计算数学、数学教育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应用数学、基础数学、学科教学（数学）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普通话二级乙等及以上等级，高中英语教师资格证。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英语、英语教学论、英语语言文学、英语教育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英语语言文学、学科教学（英语）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普通话二级乙等及以上等级，高中英语教师资格证。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思想政治教育、政治学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学科教学（思政）、政治学理论、思想政治教育课程与教学论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普通话二级乙等及以上等级，高中政治教师资格证。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生物科学、生物技术、生物资源科学、生物信息技术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微生物学、植物学、动物学、学科教学（生物）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普通话二级乙等及以上等级，高中生物教师资格证。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地理科学、地理教育、自然地理与资源环境、 人文地理与城乡规划、地理信息科学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自然地理学、人文地理学、学科教学（地理）、地理课程与教学论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普通话二级乙等及以上等级，高中地理教师资格证。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社会体育、体育教育、运动训练、社会体育指导与管理、武术与民族传统体育、民族传统体育、运动人体科学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体育人文社会学、体育教育训练学、民族传统体育学、社会体育指导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普通话二级乙等及以上等级，高中体育与健康教师资格证。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6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2021-03-30T01:53:43Z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899BD0EF558940E39CAACF4461433D8E</vt:lpwstr>
  </property>
</Properties>
</file>