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470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1"/>
        <w:gridCol w:w="881"/>
        <w:gridCol w:w="584"/>
        <w:gridCol w:w="1184"/>
        <w:gridCol w:w="809"/>
        <w:gridCol w:w="2153"/>
        <w:gridCol w:w="508"/>
        <w:gridCol w:w="990"/>
      </w:tblGrid>
      <w:tr w:rsidR="00FA75B3" w:rsidRPr="00FA75B3" w:rsidTr="00FA75B3">
        <w:trPr>
          <w:trHeight w:val="470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bookmarkStart w:id="0" w:name="_GoBack"/>
            <w:bookmarkEnd w:id="0"/>
            <w:r w:rsidRPr="00FA75B3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序号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拟聘岗位职务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人数要求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学历要求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专业要求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工作经验要求</w:t>
            </w:r>
          </w:p>
        </w:tc>
        <w:tc>
          <w:tcPr>
            <w:tcW w:w="349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联系人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FEFE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联系电话</w:t>
            </w:r>
          </w:p>
        </w:tc>
      </w:tr>
      <w:tr w:rsidR="00FA75B3" w:rsidRPr="00FA75B3" w:rsidTr="00FA75B3">
        <w:trPr>
          <w:trHeight w:val="1993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6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硕士研究生及以上学历；或具有中级及以上专业技术职务资格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软件工程专业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能从事软件工程、计算机科学与技术、物联网工程、智能科学与技术等计算机类专业相关课程的讲授工作，高层次人才优先考虑。</w:t>
            </w:r>
          </w:p>
        </w:tc>
        <w:tc>
          <w:tcPr>
            <w:tcW w:w="349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陶老师</w:t>
            </w:r>
          </w:p>
        </w:tc>
        <w:tc>
          <w:tcPr>
            <w:tcW w:w="60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0535-3737063</w:t>
            </w:r>
          </w:p>
        </w:tc>
      </w:tr>
      <w:tr w:rsidR="00FA75B3" w:rsidRPr="00FA75B3" w:rsidTr="00FA75B3">
        <w:trPr>
          <w:trHeight w:val="2015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硕士研究生及以上学历；或具有中级及以上专业技术职务资格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电气工程（机器人工程）专业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能从事电气工程及其自动化、电气工程与智能控制、人工智能、自动化等电气类、电子信息类、自动化类相关专业课程的讲授工作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FA75B3" w:rsidRPr="00FA75B3" w:rsidTr="00FA75B3">
        <w:trPr>
          <w:trHeight w:val="1478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硕士研究生及以上学历；或具有中级及以上专业技术职务资格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数字媒体艺术专业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能从事数字媒体艺术专业相关课程的讲授工作</w:t>
            </w:r>
          </w:p>
        </w:tc>
        <w:tc>
          <w:tcPr>
            <w:tcW w:w="349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叶老师</w:t>
            </w:r>
          </w:p>
        </w:tc>
        <w:tc>
          <w:tcPr>
            <w:tcW w:w="60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0535-3737007</w:t>
            </w:r>
          </w:p>
        </w:tc>
      </w:tr>
      <w:tr w:rsidR="00FA75B3" w:rsidRPr="00FA75B3" w:rsidTr="00FA75B3">
        <w:trPr>
          <w:trHeight w:val="1500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专业带头人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副高职称可适当放</w:t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lastRenderedPageBreak/>
              <w:t>宽学历要求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lastRenderedPageBreak/>
              <w:t>汉语言文学专业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能从事汉语言文学专业相关课程的讲授工</w:t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lastRenderedPageBreak/>
              <w:t>作，要求副高以上职称，年龄</w:t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50</w:t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周岁以下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FA75B3" w:rsidRPr="00FA75B3" w:rsidTr="00FA75B3">
        <w:trPr>
          <w:trHeight w:val="1478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lastRenderedPageBreak/>
              <w:t>5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6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硕士研究生及以上学历；或具有中级及以上专业技术职务资格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汉语言文学专业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能从事汉语言文学专业相关课程的讲授工作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FA75B3" w:rsidRPr="00FA75B3" w:rsidTr="00FA75B3">
        <w:trPr>
          <w:trHeight w:val="1500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6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专业带头人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副高职称可适当放宽学历要求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财务管理专业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能从事财务管理或会计专业相关课程的讲授工作，要求副高以上职称，年龄</w:t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50</w:t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周岁以下</w:t>
            </w:r>
          </w:p>
        </w:tc>
        <w:tc>
          <w:tcPr>
            <w:tcW w:w="349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孙老师</w:t>
            </w:r>
          </w:p>
        </w:tc>
        <w:tc>
          <w:tcPr>
            <w:tcW w:w="60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0535-5772095</w:t>
            </w:r>
          </w:p>
        </w:tc>
      </w:tr>
      <w:tr w:rsidR="00FA75B3" w:rsidRPr="00FA75B3" w:rsidTr="00FA75B3">
        <w:trPr>
          <w:trHeight w:val="1500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7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6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硕士研究生及以上学历；或具有中级及以上专业技术职务资格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财务管理专业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能从事财务管理或会计专业相关课程的讲授工作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FA75B3" w:rsidRPr="00FA75B3" w:rsidTr="00FA75B3">
        <w:trPr>
          <w:trHeight w:val="1500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8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硕士研究生及以上学历；或具有中级及以上专</w:t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lastRenderedPageBreak/>
              <w:t>业技术职务资格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lastRenderedPageBreak/>
              <w:t>电子商务专业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能从事电子商务专业相关课程的讲授工作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FA75B3" w:rsidRPr="00FA75B3" w:rsidTr="00FA75B3">
        <w:trPr>
          <w:trHeight w:val="1478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lastRenderedPageBreak/>
              <w:t>9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硕士研究生及以上学历；或具有中级及以上专业技术职务资格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经济学专业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能从事经济学专业相关课程的讲授工作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FA75B3" w:rsidRPr="00FA75B3" w:rsidTr="00FA75B3">
        <w:trPr>
          <w:trHeight w:val="985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专业带头人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副高职称可适当放宽学历要求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视觉传达设计专业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能从事视觉传达设计专业相关课程的讲授工作；博士研究生学历，或副高以上职称</w:t>
            </w:r>
          </w:p>
        </w:tc>
        <w:tc>
          <w:tcPr>
            <w:tcW w:w="349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赵老师</w:t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赵老师</w:t>
            </w:r>
          </w:p>
        </w:tc>
        <w:tc>
          <w:tcPr>
            <w:tcW w:w="600" w:type="pct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0535-37377610</w:t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br/>
              <w:t>0535-37377610</w:t>
            </w:r>
          </w:p>
        </w:tc>
      </w:tr>
      <w:tr w:rsidR="00FA75B3" w:rsidRPr="00FA75B3" w:rsidTr="00FA75B3">
        <w:trPr>
          <w:trHeight w:val="1478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硕士研究生及以上学历；或具有中级及以上专业技术职务资格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环境设计专业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能从事环境设计专业相关课程的讲授工作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FA75B3" w:rsidRPr="00FA75B3" w:rsidTr="00FA75B3">
        <w:trPr>
          <w:trHeight w:val="1500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专业带头人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副高职称可适当放宽学历要求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舞蹈编导专业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能从事舞蹈编导、舞蹈表演专业相关课程的讲授工作；博士研究生学历或副高以上职称，年龄</w:t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50</w:t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周岁以下。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FA75B3" w:rsidRPr="00FA75B3" w:rsidTr="00FA75B3">
        <w:trPr>
          <w:trHeight w:val="1478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lastRenderedPageBreak/>
              <w:t>13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6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硕士研究生及以上学历；或具有中级及以上专业技术职务资格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舞蹈编导专业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能从事舞蹈编导专业相关课程的讲授工作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FA75B3" w:rsidRPr="00FA75B3" w:rsidTr="00FA75B3">
        <w:trPr>
          <w:trHeight w:val="1500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硕士研究生及以上学历；或具有中级及以上专业技术职务资格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录音艺术专业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能从事录音艺术专业相关课程的讲授工作</w:t>
            </w: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vAlign w:val="center"/>
            <w:hideMark/>
          </w:tcPr>
          <w:p w:rsidR="00FA75B3" w:rsidRPr="00FA75B3" w:rsidRDefault="00FA75B3" w:rsidP="00FA75B3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</w:p>
        </w:tc>
      </w:tr>
      <w:tr w:rsidR="00FA75B3" w:rsidRPr="00FA75B3" w:rsidTr="00FA75B3">
        <w:trPr>
          <w:trHeight w:val="1993"/>
        </w:trPr>
        <w:tc>
          <w:tcPr>
            <w:tcW w:w="2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4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6</w:t>
            </w:r>
          </w:p>
        </w:tc>
        <w:tc>
          <w:tcPr>
            <w:tcW w:w="801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硕士研究生及以上学历；或具有中级及以上专业技术职务资格</w:t>
            </w:r>
          </w:p>
        </w:tc>
        <w:tc>
          <w:tcPr>
            <w:tcW w:w="5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健美操、篮球、武术与民族传统项目</w:t>
            </w:r>
          </w:p>
        </w:tc>
        <w:tc>
          <w:tcPr>
            <w:tcW w:w="145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能从事相关专业课程的讲授工作；专项运动等级为国家二级以上，或运动经历为省级以上比赛前</w:t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8</w:t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名；年龄</w:t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35</w:t>
            </w: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周岁以下；有教学经验者优先</w:t>
            </w:r>
          </w:p>
        </w:tc>
        <w:tc>
          <w:tcPr>
            <w:tcW w:w="349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王老师</w:t>
            </w:r>
          </w:p>
        </w:tc>
        <w:tc>
          <w:tcPr>
            <w:tcW w:w="600" w:type="pc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75B3" w:rsidRPr="00FA75B3" w:rsidRDefault="00FA75B3" w:rsidP="00FA75B3">
            <w:pPr>
              <w:widowControl/>
              <w:spacing w:line="478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FA75B3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0535-3737056</w:t>
            </w:r>
          </w:p>
        </w:tc>
      </w:tr>
    </w:tbl>
    <w:p w:rsidR="00E55392" w:rsidRDefault="00FA75B3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BF5"/>
    <w:rsid w:val="00086BF5"/>
    <w:rsid w:val="004870D5"/>
    <w:rsid w:val="00977B11"/>
    <w:rsid w:val="00FA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45C2D3-723C-46A9-B91C-548B3C04E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75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A75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0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2020-12-21T01:58:00Z</dcterms:created>
  <dcterms:modified xsi:type="dcterms:W3CDTF">2020-12-21T01:59:00Z</dcterms:modified>
</cp:coreProperties>
</file>