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"/>
        <w:gridCol w:w="585"/>
        <w:gridCol w:w="585"/>
        <w:gridCol w:w="585"/>
        <w:gridCol w:w="585"/>
        <w:gridCol w:w="585"/>
        <w:gridCol w:w="585"/>
        <w:gridCol w:w="585"/>
        <w:gridCol w:w="652"/>
        <w:gridCol w:w="589"/>
        <w:gridCol w:w="585"/>
        <w:gridCol w:w="585"/>
        <w:gridCol w:w="585"/>
        <w:gridCol w:w="795"/>
        <w:gridCol w:w="585"/>
        <w:gridCol w:w="587"/>
      </w:tblGrid>
      <w:tr w:rsidR="006E6057" w:rsidRPr="006E6057" w:rsidTr="006E6057">
        <w:trPr>
          <w:trHeight w:val="1622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主管部门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黑体" w:eastAsia="黑体" w:hAnsi="黑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单位名称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单位性质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岗位名称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岗位职责描述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招聘人数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学历类别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专业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学历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性别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年龄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是否应届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其他要求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提供待遇</w:t>
            </w:r>
          </w:p>
        </w:tc>
      </w:tr>
      <w:tr w:rsidR="006E6057" w:rsidRPr="006E6057" w:rsidTr="006E6057">
        <w:trPr>
          <w:trHeight w:val="2426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仙游第一中学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高中语文教师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中国语言文学类：汉语言文学（教育），中国语言文学（教育），语文教育。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仙游第一中学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高中数学教师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数学类：数学，数学与应用数学，学科教学（数学）。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仙游第一中学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高中英语教师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外国语言文学类：英语，学科教学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（英语），英语教育。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硕士研究生及以上或教育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426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4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仙游第一中学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高中政治教师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政治学类：政治学，思想政治教育，学科教学（思想政治教育），政史教育。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仙游第一中学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高中物理教师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物理学类：物理学，应用物理学，学科教学（物理）。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1636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仙游第一中学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高中地理教师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地理科学类：地理学，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地理科学，学科教学（地理）。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硕士研究生及以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落实相关政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7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仙游第一中学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高中生物教师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生物科学类：生物学，生物科学，学科教学（生物），生物教育。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8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仙游第一中学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高中心理学教师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心理学类：心理学，应用心理学，发展与教育心理学。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426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9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仙游县第二中学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高中语文教师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中国语言文学类：汉语言文学（教育），中国语言文学（教育），语文教育。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10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仙游县第二中学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高中数学教师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数学类：数学，数学与应用数学，学科教学（数学）。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仙游县第二中学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高中英语教师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外国语言文学类：英语，学科教学（英语），英语教育。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440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12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仙游县榜头中学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高中语文教师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中国语言文学类：汉语言文学（教育），中国语言文学（教育），语文教育。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13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仙游县榜头中学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高中物理教师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物理学类：物理学，应用物理学，学科教学（物理）。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仙游县榜头中学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高中化学教师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化学类：化学，应用化学，学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科教学（化学）。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硕士研究生及以上或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15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仙游县榜头中学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高中生物教师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生物科学类：生物学，生物科学，学科教学（生物），生物教育。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16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仙游县榜头中学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高中历史教师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历史学类：历史学，学科教学（历史）。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17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仙游县榜头中学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高中地理教师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地理科学类：地理学，地理科学，学科教学（地理）。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324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18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仙游县榜头中学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高中体育（足球或游泳）教师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体育学类：体育教育，运动训练，体育教育训练学，体育硕士，学科教学（体育）。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426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19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仙游县实验小学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小学语文教师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中国语言文学类：汉语言文学（教育），中国语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言文学（教育），语文教育。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硕士研究生及以上或教育部直属师</w:t>
            </w: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  <w:tr w:rsidR="006E6057" w:rsidRPr="006E6057" w:rsidTr="006E6057">
        <w:trPr>
          <w:trHeight w:val="2024"/>
        </w:trPr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20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仙游县教育局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仙游县实验小学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事业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小学数学教师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学科教学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12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数学类：数学，数学与应用数学，学科教学（数学）</w:t>
            </w:r>
          </w:p>
        </w:tc>
        <w:tc>
          <w:tcPr>
            <w:tcW w:w="98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硕士研究生及以上或教育部直属师范大学全日制本科</w:t>
            </w:r>
          </w:p>
        </w:tc>
        <w:tc>
          <w:tcPr>
            <w:tcW w:w="49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学士及以上学位</w:t>
            </w:r>
          </w:p>
        </w:tc>
        <w:tc>
          <w:tcPr>
            <w:tcW w:w="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不限</w:t>
            </w:r>
          </w:p>
        </w:tc>
        <w:tc>
          <w:tcPr>
            <w:tcW w:w="51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30周岁及以下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2021届</w:t>
            </w:r>
          </w:p>
        </w:tc>
        <w:tc>
          <w:tcPr>
            <w:tcW w:w="57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具备相应教师资格证</w:t>
            </w:r>
          </w:p>
        </w:tc>
        <w:tc>
          <w:tcPr>
            <w:tcW w:w="72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6E6057" w:rsidRPr="006E6057" w:rsidRDefault="006E6057" w:rsidP="006E6057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6E6057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落实相关政策待遇</w:t>
            </w:r>
          </w:p>
        </w:tc>
      </w:tr>
    </w:tbl>
    <w:p w:rsidR="00E55392" w:rsidRDefault="006E6057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090"/>
    <w:rsid w:val="004870D5"/>
    <w:rsid w:val="00650090"/>
    <w:rsid w:val="006E605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9A79C2-3C82-48E1-933F-F071601ED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1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413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2020-11-24T01:27:00Z</dcterms:created>
  <dcterms:modified xsi:type="dcterms:W3CDTF">2020-11-24T01:28:00Z</dcterms:modified>
</cp:coreProperties>
</file>