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color w:val="auto"/>
          <w:spacing w:val="-17"/>
          <w:sz w:val="44"/>
          <w:szCs w:val="44"/>
        </w:rPr>
      </w:pPr>
      <w:r>
        <w:rPr>
          <w:rFonts w:hint="eastAsia" w:ascii="方正小标宋简体" w:hAnsi="方正小标宋简体" w:eastAsia="方正小标宋简体" w:cs="方正小标宋简体"/>
          <w:b w:val="0"/>
          <w:bCs/>
          <w:color w:val="auto"/>
          <w:spacing w:val="-17"/>
          <w:sz w:val="44"/>
          <w:szCs w:val="44"/>
        </w:rPr>
        <w:t>莆田市</w:t>
      </w:r>
      <w:r>
        <w:rPr>
          <w:rFonts w:hint="eastAsia" w:ascii="方正小标宋简体" w:hAnsi="方正小标宋简体" w:eastAsia="方正小标宋简体" w:cs="方正小标宋简体"/>
          <w:b w:val="0"/>
          <w:bCs/>
          <w:color w:val="auto"/>
          <w:spacing w:val="-17"/>
          <w:sz w:val="44"/>
          <w:szCs w:val="44"/>
          <w:lang w:eastAsia="zh-CN"/>
        </w:rPr>
        <w:t>市直</w:t>
      </w:r>
      <w:r>
        <w:rPr>
          <w:rFonts w:hint="eastAsia" w:ascii="方正小标宋简体" w:hAnsi="方正小标宋简体" w:eastAsia="方正小标宋简体" w:cs="方正小标宋简体"/>
          <w:b w:val="0"/>
          <w:bCs/>
          <w:color w:val="auto"/>
          <w:spacing w:val="-17"/>
          <w:sz w:val="44"/>
          <w:szCs w:val="44"/>
        </w:rPr>
        <w:t>职业院校公开招聘202</w:t>
      </w:r>
      <w:r>
        <w:rPr>
          <w:rFonts w:hint="eastAsia" w:ascii="方正小标宋简体" w:hAnsi="方正小标宋简体" w:eastAsia="方正小标宋简体" w:cs="方正小标宋简体"/>
          <w:b w:val="0"/>
          <w:bCs/>
          <w:color w:val="auto"/>
          <w:spacing w:val="-17"/>
          <w:sz w:val="44"/>
          <w:szCs w:val="44"/>
          <w:lang w:val="en-US" w:eastAsia="zh-CN"/>
        </w:rPr>
        <w:t>1</w:t>
      </w:r>
      <w:r>
        <w:rPr>
          <w:rFonts w:hint="eastAsia" w:ascii="方正小标宋简体" w:hAnsi="方正小标宋简体" w:eastAsia="方正小标宋简体" w:cs="方正小标宋简体"/>
          <w:b w:val="0"/>
          <w:bCs/>
          <w:color w:val="auto"/>
          <w:spacing w:val="-17"/>
          <w:sz w:val="44"/>
          <w:szCs w:val="44"/>
        </w:rPr>
        <w:t>年</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color w:val="auto"/>
          <w:spacing w:val="-17"/>
          <w:sz w:val="44"/>
          <w:szCs w:val="44"/>
        </w:rPr>
      </w:pPr>
      <w:r>
        <w:rPr>
          <w:rFonts w:hint="eastAsia" w:ascii="方正小标宋简体" w:hAnsi="方正小标宋简体" w:eastAsia="方正小标宋简体" w:cs="方正小标宋简体"/>
          <w:b w:val="0"/>
          <w:bCs/>
          <w:color w:val="auto"/>
          <w:spacing w:val="-17"/>
          <w:sz w:val="44"/>
          <w:szCs w:val="44"/>
        </w:rPr>
        <w:t>新任教师</w:t>
      </w:r>
      <w:r>
        <w:rPr>
          <w:rFonts w:hint="eastAsia" w:ascii="方正小标宋简体" w:hAnsi="方正小标宋简体" w:eastAsia="方正小标宋简体" w:cs="方正小标宋简体"/>
          <w:b w:val="0"/>
          <w:bCs/>
          <w:color w:val="auto"/>
          <w:spacing w:val="-17"/>
          <w:sz w:val="44"/>
          <w:szCs w:val="44"/>
          <w:lang w:eastAsia="zh-CN"/>
        </w:rPr>
        <w:t>及工作人员</w:t>
      </w:r>
      <w:r>
        <w:rPr>
          <w:rFonts w:hint="eastAsia" w:ascii="方正小标宋简体" w:hAnsi="方正小标宋简体" w:eastAsia="方正小标宋简体" w:cs="方正小标宋简体"/>
          <w:b w:val="0"/>
          <w:bCs/>
          <w:color w:val="auto"/>
          <w:spacing w:val="-17"/>
          <w:sz w:val="44"/>
          <w:szCs w:val="44"/>
        </w:rPr>
        <w:t>方案</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b w:val="0"/>
          <w:bCs/>
          <w:color w:val="auto"/>
          <w:sz w:val="44"/>
          <w:szCs w:val="44"/>
        </w:rPr>
      </w:pP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为提高职教教师队伍整体素质，推进职教事业发展，贯彻落实中共莆田市委 莆田市人民政府《关于实施人才“壶兰计划”的意见》（莆委发〔2017〕2号），积极吸引高学历优秀高校毕业生到我市教育系统就业，</w:t>
      </w:r>
      <w:r>
        <w:rPr>
          <w:rFonts w:hint="eastAsia" w:ascii="仿宋_GB2312" w:hAnsi="仿宋_GB2312" w:eastAsia="仿宋_GB2312" w:cs="仿宋_GB2312"/>
          <w:color w:val="auto"/>
          <w:sz w:val="32"/>
          <w:szCs w:val="32"/>
          <w:lang w:eastAsia="zh-CN"/>
        </w:rPr>
        <w:t>具体方案如下</w:t>
      </w:r>
      <w:r>
        <w:rPr>
          <w:rFonts w:hint="eastAsia" w:ascii="仿宋_GB2312" w:hAnsi="仿宋_GB2312" w:eastAsia="仿宋_GB2312" w:cs="仿宋_GB2312"/>
          <w:color w:val="auto"/>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both"/>
        <w:textAlignment w:val="auto"/>
        <w:rPr>
          <w:color w:val="auto"/>
        </w:rPr>
      </w:pPr>
      <w:r>
        <w:rPr>
          <w:rFonts w:hint="eastAsia" w:ascii="新宋体" w:hAnsi="新宋体" w:eastAsia="新宋体" w:cs="新宋体"/>
          <w:color w:val="auto"/>
          <w:sz w:val="32"/>
          <w:szCs w:val="32"/>
        </w:rPr>
        <w:t>　　</w:t>
      </w:r>
      <w:r>
        <w:rPr>
          <w:rStyle w:val="7"/>
          <w:rFonts w:hint="eastAsia" w:ascii="黑体" w:hAnsi="黑体" w:eastAsia="黑体" w:cs="黑体"/>
          <w:b w:val="0"/>
          <w:bCs/>
          <w:color w:val="auto"/>
          <w:sz w:val="32"/>
          <w:szCs w:val="32"/>
        </w:rPr>
        <w:t>一、基本条件</w:t>
      </w:r>
      <w:r>
        <w:rPr>
          <w:rFonts w:hint="eastAsia" w:ascii="新宋体" w:hAnsi="新宋体" w:eastAsia="新宋体" w:cs="新宋体"/>
          <w:color w:val="auto"/>
          <w:sz w:val="32"/>
          <w:szCs w:val="32"/>
        </w:rPr>
        <w:t xml:space="preserve"> </w:t>
      </w:r>
    </w:p>
    <w:p>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highlight w:val="none"/>
        </w:rPr>
        <w:t xml:space="preserve">  1.应往届毕业的硕士、博士毕业生。</w:t>
      </w:r>
      <w:r>
        <w:rPr>
          <w:rFonts w:hint="eastAsia" w:ascii="仿宋_GB2312" w:hAnsi="仿宋_GB2312" w:eastAsia="仿宋_GB2312" w:cs="仿宋_GB2312"/>
          <w:color w:val="auto"/>
          <w:kern w:val="0"/>
          <w:sz w:val="32"/>
          <w:szCs w:val="32"/>
          <w:highlight w:val="none"/>
        </w:rPr>
        <w:t>涉及年龄、工作经历等与时限有关条件，截止时间为20</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年10月，按足年足月累计。</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sz w:val="32"/>
          <w:szCs w:val="32"/>
        </w:rPr>
        <w:t>年龄35周岁及以下（即1984年10月</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以后出生）,博士</w:t>
      </w:r>
      <w:r>
        <w:rPr>
          <w:rFonts w:hint="eastAsia" w:ascii="仿宋_GB2312" w:hAnsi="仿宋_GB2312" w:eastAsia="仿宋_GB2312" w:cs="仿宋_GB2312"/>
          <w:kern w:val="0"/>
          <w:sz w:val="32"/>
          <w:szCs w:val="32"/>
        </w:rPr>
        <w:t>研究生可以放宽年龄到40周岁</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3.应届硕士、博士毕业生必须在202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年12月前毕业并取得相应学位。取得境外学历学位证书报名者应提供教育部留学服务中心出具的学历学位认证书，认证书等各项资格认定截止时间为202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月。</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4.身心健康，符合福建省教师体检标准的要求。</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5.用人单位需求规定的其他要求。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textAlignment w:val="auto"/>
        <w:rPr>
          <w:color w:val="auto"/>
        </w:rPr>
      </w:pPr>
      <w:r>
        <w:rPr>
          <w:rFonts w:hint="eastAsia" w:ascii="新宋体" w:hAnsi="新宋体" w:eastAsia="新宋体" w:cs="新宋体"/>
          <w:color w:val="auto"/>
          <w:sz w:val="32"/>
          <w:szCs w:val="32"/>
        </w:rPr>
        <w:t>　　</w:t>
      </w:r>
      <w:r>
        <w:rPr>
          <w:rStyle w:val="7"/>
          <w:rFonts w:hint="eastAsia" w:ascii="黑体" w:hAnsi="黑体" w:eastAsia="黑体" w:cs="黑体"/>
          <w:b w:val="0"/>
          <w:bCs/>
          <w:color w:val="auto"/>
          <w:sz w:val="32"/>
          <w:szCs w:val="32"/>
        </w:rPr>
        <w:t>二、招聘岗位及要求</w:t>
      </w:r>
    </w:p>
    <w:tbl>
      <w:tblPr>
        <w:tblStyle w:val="5"/>
        <w:tblW w:w="10475" w:type="dxa"/>
        <w:jc w:val="center"/>
        <w:tblLayout w:type="fixed"/>
        <w:tblCellMar>
          <w:top w:w="0" w:type="dxa"/>
          <w:left w:w="0" w:type="dxa"/>
          <w:bottom w:w="0" w:type="dxa"/>
          <w:right w:w="0" w:type="dxa"/>
        </w:tblCellMar>
      </w:tblPr>
      <w:tblGrid>
        <w:gridCol w:w="431"/>
        <w:gridCol w:w="479"/>
        <w:gridCol w:w="612"/>
        <w:gridCol w:w="513"/>
        <w:gridCol w:w="525"/>
        <w:gridCol w:w="480"/>
        <w:gridCol w:w="473"/>
        <w:gridCol w:w="689"/>
        <w:gridCol w:w="1198"/>
        <w:gridCol w:w="449"/>
        <w:gridCol w:w="614"/>
        <w:gridCol w:w="299"/>
        <w:gridCol w:w="539"/>
        <w:gridCol w:w="554"/>
        <w:gridCol w:w="928"/>
        <w:gridCol w:w="1033"/>
        <w:gridCol w:w="659"/>
      </w:tblGrid>
      <w:tr>
        <w:tblPrEx>
          <w:tblCellMar>
            <w:top w:w="0" w:type="dxa"/>
            <w:left w:w="0" w:type="dxa"/>
            <w:bottom w:w="0" w:type="dxa"/>
            <w:right w:w="0" w:type="dxa"/>
          </w:tblCellMar>
        </w:tblPrEx>
        <w:trPr>
          <w:trHeight w:val="800" w:hRule="atLeast"/>
          <w:tblHeader/>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序号</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主管</w:t>
            </w:r>
            <w:r>
              <w:rPr>
                <w:rFonts w:hint="default" w:ascii="仿宋_GB2312" w:hAnsi="宋体" w:eastAsia="仿宋_GB2312" w:cs="仿宋_GB2312"/>
                <w:b/>
                <w:i w:val="0"/>
                <w:color w:val="auto"/>
                <w:kern w:val="0"/>
                <w:sz w:val="22"/>
                <w:szCs w:val="22"/>
                <w:u w:val="none"/>
                <w:lang w:val="en-US" w:eastAsia="zh-CN" w:bidi="ar"/>
              </w:rPr>
              <w:br w:type="textWrapping"/>
            </w:r>
            <w:r>
              <w:rPr>
                <w:rFonts w:hint="default" w:ascii="仿宋_GB2312" w:hAnsi="宋体" w:eastAsia="仿宋_GB2312" w:cs="仿宋_GB2312"/>
                <w:b/>
                <w:i w:val="0"/>
                <w:color w:val="auto"/>
                <w:kern w:val="0"/>
                <w:sz w:val="22"/>
                <w:szCs w:val="22"/>
                <w:u w:val="none"/>
                <w:lang w:val="en-US" w:eastAsia="zh-CN" w:bidi="ar"/>
              </w:rPr>
              <w:t>部门</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单位名称</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单位性质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岗位</w:t>
            </w:r>
            <w:r>
              <w:rPr>
                <w:rFonts w:hint="default" w:ascii="仿宋_GB2312" w:hAnsi="宋体" w:eastAsia="仿宋_GB2312" w:cs="仿宋_GB2312"/>
                <w:b/>
                <w:i w:val="0"/>
                <w:color w:val="auto"/>
                <w:kern w:val="0"/>
                <w:sz w:val="22"/>
                <w:szCs w:val="22"/>
                <w:u w:val="none"/>
                <w:lang w:val="en-US" w:eastAsia="zh-CN" w:bidi="ar"/>
              </w:rPr>
              <w:br w:type="textWrapping"/>
            </w:r>
            <w:r>
              <w:rPr>
                <w:rFonts w:hint="default" w:ascii="仿宋_GB2312" w:hAnsi="宋体" w:eastAsia="仿宋_GB2312" w:cs="仿宋_GB2312"/>
                <w:b/>
                <w:i w:val="0"/>
                <w:color w:val="auto"/>
                <w:kern w:val="0"/>
                <w:sz w:val="22"/>
                <w:szCs w:val="22"/>
                <w:u w:val="none"/>
                <w:lang w:val="en-US" w:eastAsia="zh-CN" w:bidi="ar"/>
              </w:rPr>
              <w:t>名称</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岗位职责描述</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招聘</w:t>
            </w:r>
            <w:r>
              <w:rPr>
                <w:rFonts w:hint="default" w:ascii="仿宋_GB2312" w:hAnsi="宋体" w:eastAsia="仿宋_GB2312" w:cs="仿宋_GB2312"/>
                <w:b/>
                <w:i w:val="0"/>
                <w:color w:val="auto"/>
                <w:kern w:val="0"/>
                <w:sz w:val="22"/>
                <w:szCs w:val="22"/>
                <w:u w:val="none"/>
                <w:lang w:val="en-US" w:eastAsia="zh-CN" w:bidi="ar"/>
              </w:rPr>
              <w:br w:type="textWrapping"/>
            </w:r>
            <w:r>
              <w:rPr>
                <w:rFonts w:hint="default" w:ascii="仿宋_GB2312" w:hAnsi="宋体" w:eastAsia="仿宋_GB2312" w:cs="仿宋_GB2312"/>
                <w:b/>
                <w:i w:val="0"/>
                <w:color w:val="auto"/>
                <w:kern w:val="0"/>
                <w:sz w:val="22"/>
                <w:szCs w:val="22"/>
                <w:u w:val="none"/>
                <w:lang w:val="en-US" w:eastAsia="zh-CN" w:bidi="ar"/>
              </w:rPr>
              <w:t>人数</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学历</w:t>
            </w:r>
            <w:r>
              <w:rPr>
                <w:rFonts w:hint="default" w:ascii="仿宋_GB2312" w:hAnsi="宋体" w:eastAsia="仿宋_GB2312" w:cs="仿宋_GB2312"/>
                <w:b/>
                <w:i w:val="0"/>
                <w:color w:val="auto"/>
                <w:kern w:val="0"/>
                <w:sz w:val="22"/>
                <w:szCs w:val="22"/>
                <w:u w:val="none"/>
                <w:lang w:val="en-US" w:eastAsia="zh-CN" w:bidi="ar"/>
              </w:rPr>
              <w:br w:type="textWrapping"/>
            </w:r>
            <w:r>
              <w:rPr>
                <w:rFonts w:hint="default" w:ascii="仿宋_GB2312" w:hAnsi="宋体" w:eastAsia="仿宋_GB2312" w:cs="仿宋_GB2312"/>
                <w:b/>
                <w:i w:val="0"/>
                <w:color w:val="auto"/>
                <w:kern w:val="0"/>
                <w:sz w:val="22"/>
                <w:szCs w:val="22"/>
                <w:u w:val="none"/>
                <w:lang w:val="en-US" w:eastAsia="zh-CN" w:bidi="ar"/>
              </w:rPr>
              <w:t>类列</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专业</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学历</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学位</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性别</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年龄</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应/</w:t>
            </w:r>
            <w:r>
              <w:rPr>
                <w:rFonts w:hint="default" w:ascii="仿宋_GB2312" w:hAnsi="宋体" w:eastAsia="仿宋_GB2312" w:cs="仿宋_GB2312"/>
                <w:b/>
                <w:i w:val="0"/>
                <w:color w:val="auto"/>
                <w:kern w:val="0"/>
                <w:sz w:val="22"/>
                <w:szCs w:val="22"/>
                <w:u w:val="none"/>
                <w:lang w:val="en-US" w:eastAsia="zh-CN" w:bidi="ar"/>
              </w:rPr>
              <w:br w:type="textWrapping"/>
            </w:r>
            <w:r>
              <w:rPr>
                <w:rFonts w:hint="default" w:ascii="仿宋_GB2312" w:hAnsi="宋体" w:eastAsia="仿宋_GB2312" w:cs="仿宋_GB2312"/>
                <w:b/>
                <w:i w:val="0"/>
                <w:color w:val="auto"/>
                <w:kern w:val="0"/>
                <w:sz w:val="22"/>
                <w:szCs w:val="22"/>
                <w:u w:val="none"/>
                <w:lang w:val="en-US" w:eastAsia="zh-CN" w:bidi="ar"/>
              </w:rPr>
              <w:t>往届</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其他要求</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提供待遇</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仿宋_GB2312" w:hAnsi="宋体" w:eastAsia="仿宋_GB2312" w:cs="仿宋_GB2312"/>
                <w:b/>
                <w:i w:val="0"/>
                <w:color w:val="auto"/>
                <w:sz w:val="22"/>
                <w:szCs w:val="22"/>
                <w:u w:val="none"/>
              </w:rPr>
            </w:pPr>
            <w:r>
              <w:rPr>
                <w:rFonts w:hint="default" w:ascii="仿宋_GB2312" w:hAnsi="宋体" w:eastAsia="仿宋_GB2312" w:cs="仿宋_GB2312"/>
                <w:b/>
                <w:i w:val="0"/>
                <w:color w:val="auto"/>
                <w:kern w:val="0"/>
                <w:sz w:val="22"/>
                <w:szCs w:val="22"/>
                <w:u w:val="none"/>
                <w:lang w:val="en-US" w:eastAsia="zh-CN" w:bidi="ar"/>
              </w:rPr>
              <w:t>联系方式</w:t>
            </w:r>
          </w:p>
        </w:tc>
      </w:tr>
      <w:tr>
        <w:tblPrEx>
          <w:tblCellMar>
            <w:top w:w="0" w:type="dxa"/>
            <w:left w:w="0" w:type="dxa"/>
            <w:bottom w:w="0" w:type="dxa"/>
            <w:right w:w="0" w:type="dxa"/>
          </w:tblCellMar>
        </w:tblPrEx>
        <w:trPr>
          <w:trHeight w:val="1601"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辅导员</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学生思政工作</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男</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中共党员、学生干部</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582"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辅导员</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学生思政工作</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女</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中共党员、学生干部</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9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学前专业教师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学前专业教师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学前教育（学）、幼儿教育、早期教育、少年儿童组织与思想意识教育</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9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4</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心理专业教师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心理专业教师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心理学类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831"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5</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研学专业教师1</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研学专业教师1</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旅游管理、旅游管理与服务教育、历史文化旅游、旅游服务与管理、旅游管理硕士</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33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6</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研学专业教师2</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研学专业教师2</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小学教育、人文教育、地理教育、科学教育</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2015"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7</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动漫专业教师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信息系动漫专业教师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数字媒体艺术、数字媒体与制作、数字媒体(技术)、动漫设计与制作、三维动画设计、动画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35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8</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思政教师教师1</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思政教师1</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法学类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中共党员</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11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9</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default" w:ascii="宋体" w:hAnsi="宋体" w:eastAsia="宋体" w:cs="宋体"/>
                <w:i w:val="0"/>
                <w:color w:val="auto"/>
                <w:sz w:val="20"/>
                <w:szCs w:val="20"/>
                <w:u w:val="none"/>
                <w:lang w:val="en-US"/>
              </w:rPr>
            </w:pPr>
            <w:r>
              <w:rPr>
                <w:rFonts w:hint="eastAsia" w:ascii="宋体" w:hAnsi="宋体" w:eastAsia="宋体" w:cs="宋体"/>
                <w:i w:val="0"/>
                <w:color w:val="auto"/>
                <w:kern w:val="0"/>
                <w:sz w:val="20"/>
                <w:szCs w:val="20"/>
                <w:u w:val="none"/>
                <w:lang w:val="en-US" w:eastAsia="zh-CN" w:bidi="ar"/>
              </w:rPr>
              <w:t>思政教师2</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思政教师2</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马克思主义理论类、政治学类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中共党员</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917"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10</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工艺美院教师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工艺美院教师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珠宝鉴定与营销，矿物学、岩石学、矿床学，宝石及材料工艺学，宝石学</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69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11</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建筑系秘书</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建筑系秘书</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建筑工程施工与管理，建筑工程管理，建筑技术科学，防灾减灾工程及防护工程，土木工程建造与管理</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23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12</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信息系秘书</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信息系秘书</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信息管理与信息系统、信息管理、数字媒体艺术、数字媒体(技术)、动漫设计与制作、设计学</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34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13</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学前系秘书</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学前系秘书</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kern w:val="0"/>
                <w:sz w:val="20"/>
                <w:szCs w:val="20"/>
                <w:u w:val="none"/>
                <w:lang w:val="en-US" w:eastAsia="zh-CN" w:bidi="ar"/>
              </w:rPr>
            </w:pPr>
            <w:r>
              <w:rPr>
                <w:rFonts w:hint="eastAsia" w:ascii="宋体" w:hAnsi="宋体" w:eastAsia="宋体" w:cs="宋体"/>
                <w:i w:val="0"/>
                <w:color w:val="auto"/>
                <w:kern w:val="0"/>
                <w:sz w:val="20"/>
                <w:szCs w:val="20"/>
                <w:u w:val="none"/>
                <w:lang w:val="en-US" w:eastAsia="zh-CN" w:bidi="ar"/>
              </w:rPr>
              <w:t>学前教育（学）、秘书（学）、中国语言文学（教育）、语言学及应用语言学、新闻学、新闻传播学、设计学</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355"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14</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党工部干事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党工部干事</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中国语言文学类、新闻传播学类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中共党员</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194"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15</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融媒体中心干事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融媒体中心干事</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中国语言文学类、新闻传播学类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41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16</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办公室干事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办公室文秘</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中国语言文学类、新闻传播学类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511"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17</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综合档案干事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综合档案管理</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档案（学）、信息资源管理、图书档案管理</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385"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18</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教师发展中心干事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教师发展中心</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统计学类、社会学类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241"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19</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教务处干事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教务处干事</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计算机科学与技术类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492"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20</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质量发展处干事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质量发展处干事</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高等教育学、职业技术教育（学）、教育学原理、教育经济与管理</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lang w:eastAsia="zh-CN"/>
              </w:rPr>
            </w:pPr>
            <w:r>
              <w:rPr>
                <w:rFonts w:hint="eastAsia" w:ascii="宋体" w:hAnsi="宋体" w:eastAsia="宋体" w:cs="宋体"/>
                <w:i w:val="0"/>
                <w:color w:val="auto"/>
                <w:sz w:val="20"/>
                <w:szCs w:val="20"/>
                <w:u w:val="none"/>
                <w:lang w:eastAsia="zh-CN"/>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lang w:eastAsia="zh-CN"/>
              </w:rPr>
            </w:pPr>
            <w:r>
              <w:rPr>
                <w:rFonts w:hint="eastAsia" w:ascii="宋体" w:hAnsi="宋体" w:eastAsia="宋体" w:cs="宋体"/>
                <w:i w:val="0"/>
                <w:color w:val="auto"/>
                <w:sz w:val="20"/>
                <w:szCs w:val="20"/>
                <w:u w:val="none"/>
                <w:lang w:eastAsia="zh-CN"/>
              </w:rPr>
              <w:t>博士</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31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21</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保卫科干事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保卫科干事</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计算机网络技术类、计算机信息管理类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9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22</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湄洲湾职业技术学院</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现代教育技术中心干事</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现代教育技术中心干事</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计算机科学与技术类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0594—7658063</w:t>
            </w:r>
          </w:p>
        </w:tc>
      </w:tr>
      <w:tr>
        <w:tblPrEx>
          <w:tblCellMar>
            <w:top w:w="0" w:type="dxa"/>
            <w:left w:w="0" w:type="dxa"/>
            <w:bottom w:w="0" w:type="dxa"/>
            <w:right w:w="0" w:type="dxa"/>
          </w:tblCellMar>
        </w:tblPrEx>
        <w:trPr>
          <w:trHeight w:val="168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23</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福建省湄洲湾职业技术学校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思政专任教师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思政教师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马克思主义理论类、政治学类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中共党员</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0594-7651152</w:t>
            </w:r>
          </w:p>
        </w:tc>
      </w:tr>
      <w:tr>
        <w:tblPrEx>
          <w:tblCellMar>
            <w:top w:w="0" w:type="dxa"/>
            <w:left w:w="0" w:type="dxa"/>
            <w:bottom w:w="0" w:type="dxa"/>
            <w:right w:w="0" w:type="dxa"/>
          </w:tblCellMar>
        </w:tblPrEx>
        <w:trPr>
          <w:trHeight w:val="1622"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24</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福建省湄洲湾职业技术学校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化工专任教师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化工教师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化学类、化工与制药类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0594-7651152</w:t>
            </w:r>
          </w:p>
        </w:tc>
      </w:tr>
      <w:tr>
        <w:tblPrEx>
          <w:tblCellMar>
            <w:top w:w="0" w:type="dxa"/>
            <w:left w:w="0" w:type="dxa"/>
            <w:bottom w:w="0" w:type="dxa"/>
            <w:right w:w="0" w:type="dxa"/>
          </w:tblCellMar>
        </w:tblPrEx>
        <w:trPr>
          <w:trHeight w:val="5067"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25</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莆田市技工学校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汽车维修专任教师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汽车维修专业教师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车辆工程，汽车服务工程，汽车维修工程教育，汽车制造与装配技术，汽车检测与维修技术，汽车电子技术，汽车改装技术，汽车技术服务与营销，汽车整形技术，汽车运用与维修，汽车营销与维修，汽车服务与维修，汽车运用工程</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服务年限5年</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0594-2892765</w:t>
            </w:r>
          </w:p>
        </w:tc>
      </w:tr>
      <w:tr>
        <w:tblPrEx>
          <w:tblCellMar>
            <w:top w:w="0" w:type="dxa"/>
            <w:left w:w="0" w:type="dxa"/>
            <w:bottom w:w="0" w:type="dxa"/>
            <w:right w:w="0" w:type="dxa"/>
          </w:tblCellMar>
        </w:tblPrEx>
        <w:trPr>
          <w:trHeight w:val="122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26</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福建省莆田卫生学校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临床医学专任教师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临床医学教师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临床医学类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0594-2792375</w:t>
            </w:r>
          </w:p>
        </w:tc>
      </w:tr>
      <w:tr>
        <w:tblPrEx>
          <w:tblCellMar>
            <w:top w:w="0" w:type="dxa"/>
            <w:left w:w="0" w:type="dxa"/>
            <w:bottom w:w="0" w:type="dxa"/>
            <w:right w:w="0" w:type="dxa"/>
          </w:tblCellMar>
        </w:tblPrEx>
        <w:trPr>
          <w:trHeight w:val="1896"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27</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福建省莆田卫生学校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解剖学专任教师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解剖学教师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临床医学类，基础医学，人体解剖与组织胚胎学，病理生理学，病理学与病理生理学</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0594-2792375</w:t>
            </w:r>
          </w:p>
        </w:tc>
      </w:tr>
      <w:tr>
        <w:tblPrEx>
          <w:tblCellMar>
            <w:top w:w="0" w:type="dxa"/>
            <w:left w:w="0" w:type="dxa"/>
            <w:bottom w:w="0" w:type="dxa"/>
            <w:right w:w="0" w:type="dxa"/>
          </w:tblCellMar>
        </w:tblPrEx>
        <w:trPr>
          <w:trHeight w:val="1430"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28</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福建省莆田卫生学校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护理学专任教师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护理学教师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护理学类</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0594-2792375</w:t>
            </w:r>
          </w:p>
        </w:tc>
      </w:tr>
      <w:tr>
        <w:tblPrEx>
          <w:tblCellMar>
            <w:top w:w="0" w:type="dxa"/>
            <w:left w:w="0" w:type="dxa"/>
            <w:bottom w:w="0" w:type="dxa"/>
            <w:right w:w="0" w:type="dxa"/>
          </w:tblCellMar>
        </w:tblPrEx>
        <w:trPr>
          <w:trHeight w:val="1325"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29</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福建省莆田卫生学校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康复专任教师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康复专业教师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康复医学、康复治疗学、康复治疗技术、听力与语言康复学</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0594-2792375</w:t>
            </w:r>
          </w:p>
        </w:tc>
      </w:tr>
      <w:tr>
        <w:tblPrEx>
          <w:tblCellMar>
            <w:top w:w="0" w:type="dxa"/>
            <w:left w:w="0" w:type="dxa"/>
            <w:bottom w:w="0" w:type="dxa"/>
            <w:right w:w="0" w:type="dxa"/>
          </w:tblCellMar>
        </w:tblPrEx>
        <w:trPr>
          <w:trHeight w:val="5144" w:hRule="atLeast"/>
          <w:jc w:val="center"/>
        </w:trPr>
        <w:tc>
          <w:tcPr>
            <w:tcW w:w="43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30</w:t>
            </w:r>
          </w:p>
        </w:tc>
        <w:tc>
          <w:tcPr>
            <w:tcW w:w="47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莆田市教育局</w:t>
            </w:r>
          </w:p>
        </w:tc>
        <w:tc>
          <w:tcPr>
            <w:tcW w:w="61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福建省莆田卫生学校</w:t>
            </w:r>
          </w:p>
        </w:tc>
        <w:tc>
          <w:tcPr>
            <w:tcW w:w="5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财政</w:t>
            </w:r>
            <w:r>
              <w:rPr>
                <w:rFonts w:hint="eastAsia" w:ascii="宋体" w:hAnsi="宋体" w:eastAsia="宋体" w:cs="宋体"/>
                <w:i w:val="0"/>
                <w:color w:val="auto"/>
                <w:kern w:val="0"/>
                <w:sz w:val="20"/>
                <w:szCs w:val="20"/>
                <w:u w:val="none"/>
                <w:lang w:val="en-US" w:eastAsia="zh-CN" w:bidi="ar"/>
              </w:rPr>
              <w:br w:type="textWrapping"/>
            </w:r>
            <w:r>
              <w:rPr>
                <w:rFonts w:hint="eastAsia" w:ascii="宋体" w:hAnsi="宋体" w:eastAsia="宋体" w:cs="宋体"/>
                <w:i w:val="0"/>
                <w:color w:val="auto"/>
                <w:kern w:val="0"/>
                <w:sz w:val="20"/>
                <w:szCs w:val="20"/>
                <w:u w:val="none"/>
                <w:lang w:val="en-US" w:eastAsia="zh-CN" w:bidi="ar"/>
              </w:rPr>
              <w:t>核拨</w:t>
            </w:r>
          </w:p>
        </w:tc>
        <w:tc>
          <w:tcPr>
            <w:tcW w:w="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中医学专任教师</w:t>
            </w:r>
          </w:p>
        </w:tc>
        <w:tc>
          <w:tcPr>
            <w:tcW w:w="4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中医学教师</w:t>
            </w:r>
          </w:p>
        </w:tc>
        <w:tc>
          <w:tcPr>
            <w:tcW w:w="47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1</w:t>
            </w:r>
          </w:p>
        </w:tc>
        <w:tc>
          <w:tcPr>
            <w:tcW w:w="6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11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中医学，针灸推拿（学），中医基础理论，中医诊断学，中医内科学，中医外科学，中医骨伤科学，中医妇科学，中医儿科学，中医骨伤科学(含:推拿)，针灸学，中西医临床医学，中西医结合基础，中西医结合临床，中医康复学，中西医结合康复学</w:t>
            </w:r>
          </w:p>
        </w:tc>
        <w:tc>
          <w:tcPr>
            <w:tcW w:w="44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研究生</w:t>
            </w:r>
          </w:p>
        </w:tc>
        <w:tc>
          <w:tcPr>
            <w:tcW w:w="61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硕士及以上</w:t>
            </w:r>
          </w:p>
        </w:tc>
        <w:tc>
          <w:tcPr>
            <w:tcW w:w="2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53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35周岁及以下</w:t>
            </w:r>
          </w:p>
        </w:tc>
        <w:tc>
          <w:tcPr>
            <w:tcW w:w="5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不限</w:t>
            </w:r>
          </w:p>
        </w:tc>
        <w:tc>
          <w:tcPr>
            <w:tcW w:w="92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auto"/>
                <w:sz w:val="20"/>
                <w:szCs w:val="20"/>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按国家有关规定及莆田市高层次人才补助政策执行</w:t>
            </w:r>
          </w:p>
        </w:tc>
        <w:tc>
          <w:tcPr>
            <w:tcW w:w="65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宋体" w:hAnsi="宋体" w:eastAsia="宋体" w:cs="宋体"/>
                <w:i w:val="0"/>
                <w:color w:val="auto"/>
                <w:sz w:val="20"/>
                <w:szCs w:val="20"/>
                <w:u w:val="none"/>
              </w:rPr>
            </w:pPr>
            <w:r>
              <w:rPr>
                <w:rFonts w:hint="eastAsia" w:ascii="宋体" w:hAnsi="宋体" w:eastAsia="宋体" w:cs="宋体"/>
                <w:i w:val="0"/>
                <w:color w:val="auto"/>
                <w:kern w:val="0"/>
                <w:sz w:val="20"/>
                <w:szCs w:val="20"/>
                <w:u w:val="none"/>
                <w:lang w:val="en-US" w:eastAsia="zh-CN" w:bidi="ar"/>
              </w:rPr>
              <w:t>0594-2792375</w:t>
            </w:r>
          </w:p>
        </w:tc>
      </w:tr>
    </w:tbl>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黑体" w:hAnsi="黑体" w:eastAsia="黑体" w:cs="黑体"/>
          <w:b w:val="0"/>
          <w:bCs/>
          <w:color w:val="auto"/>
          <w:sz w:val="32"/>
          <w:szCs w:val="32"/>
        </w:rPr>
      </w:pPr>
      <w:r>
        <w:rPr>
          <w:rStyle w:val="7"/>
          <w:rFonts w:hint="eastAsia" w:ascii="黑体" w:hAnsi="黑体" w:eastAsia="黑体" w:cs="黑体"/>
          <w:b w:val="0"/>
          <w:bCs/>
          <w:color w:val="auto"/>
          <w:sz w:val="32"/>
          <w:szCs w:val="32"/>
        </w:rPr>
        <w:t>三、信息发布</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在莆田市人社局</w:t>
      </w:r>
      <w:r>
        <w:rPr>
          <w:rFonts w:hint="eastAsia" w:ascii="仿宋_GB2312" w:hAnsi="仿宋" w:eastAsia="仿宋_GB2312"/>
          <w:sz w:val="32"/>
          <w:szCs w:val="32"/>
        </w:rPr>
        <w:t>（http://rsj.putian.gov.cn）</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rPr>
        <w:t>莆田市教育局</w:t>
      </w:r>
      <w:r>
        <w:rPr>
          <w:rFonts w:hint="eastAsia" w:ascii="仿宋_GB2312" w:hAnsi="仿宋" w:eastAsia="仿宋_GB2312"/>
          <w:sz w:val="32"/>
          <w:szCs w:val="32"/>
        </w:rPr>
        <w:t>（http://jyj.putian.gov.cn）</w:t>
      </w:r>
      <w:r>
        <w:rPr>
          <w:rFonts w:hint="eastAsia" w:ascii="仿宋_GB2312" w:hAnsi="仿宋" w:eastAsia="仿宋_GB2312"/>
          <w:color w:val="auto"/>
          <w:sz w:val="32"/>
          <w:szCs w:val="32"/>
        </w:rPr>
        <w:t>、</w:t>
      </w:r>
      <w:r>
        <w:rPr>
          <w:rFonts w:hint="eastAsia" w:ascii="仿宋_GB2312" w:hAnsi="仿宋" w:eastAsia="仿宋_GB2312"/>
          <w:color w:val="auto"/>
          <w:sz w:val="32"/>
          <w:szCs w:val="32"/>
          <w:lang w:eastAsia="zh-CN"/>
        </w:rPr>
        <w:t>湄洲湾职业技术学院（http://rsc.mzwu.edu.cn）、</w:t>
      </w:r>
      <w:r>
        <w:rPr>
          <w:rFonts w:hint="eastAsia" w:ascii="仿宋_GB2312" w:hAnsi="仿宋" w:eastAsia="仿宋_GB2312"/>
          <w:color w:val="auto"/>
          <w:sz w:val="32"/>
          <w:szCs w:val="32"/>
        </w:rPr>
        <w:t>有关大学的网站、毕业生就业服务指导中心等有关网站上发布招聘</w:t>
      </w:r>
      <w:r>
        <w:rPr>
          <w:rFonts w:hint="eastAsia" w:ascii="仿宋_GB2312" w:hAnsi="仿宋" w:eastAsia="仿宋_GB2312"/>
          <w:color w:val="auto"/>
          <w:sz w:val="32"/>
          <w:szCs w:val="32"/>
          <w:lang w:eastAsia="zh-CN"/>
        </w:rPr>
        <w:t>方案等信息</w:t>
      </w:r>
      <w:r>
        <w:rPr>
          <w:rFonts w:hint="eastAsia" w:ascii="仿宋_GB2312" w:hAnsi="仿宋" w:eastAsia="仿宋_GB2312"/>
          <w:color w:val="auto"/>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right="0" w:firstLine="640" w:firstLineChars="200"/>
        <w:jc w:val="both"/>
        <w:textAlignment w:val="auto"/>
        <w:rPr>
          <w:rFonts w:hint="eastAsia" w:ascii="黑体" w:hAnsi="黑体" w:eastAsia="黑体" w:cs="黑体"/>
          <w:b w:val="0"/>
          <w:bCs/>
          <w:color w:val="auto"/>
          <w:sz w:val="32"/>
          <w:szCs w:val="32"/>
        </w:rPr>
      </w:pPr>
      <w:r>
        <w:rPr>
          <w:rStyle w:val="7"/>
          <w:rFonts w:hint="eastAsia" w:ascii="黑体" w:hAnsi="黑体" w:eastAsia="黑体" w:cs="黑体"/>
          <w:b w:val="0"/>
          <w:bCs/>
          <w:color w:val="auto"/>
          <w:sz w:val="32"/>
          <w:szCs w:val="32"/>
        </w:rPr>
        <w:t>四、报名和资格审查</w:t>
      </w:r>
      <w:r>
        <w:rPr>
          <w:rFonts w:hint="eastAsia" w:ascii="黑体" w:hAnsi="黑体" w:eastAsia="黑体" w:cs="黑体"/>
          <w:b w:val="0"/>
          <w:bCs/>
          <w:color w:val="auto"/>
          <w:sz w:val="32"/>
          <w:szCs w:val="32"/>
        </w:rPr>
        <w:t xml:space="preserve"> </w:t>
      </w:r>
    </w:p>
    <w:p>
      <w:pPr>
        <w:keepNext w:val="0"/>
        <w:keepLines w:val="0"/>
        <w:pageBreakBefore w:val="0"/>
        <w:kinsoku/>
        <w:wordWrap/>
        <w:overflowPunct/>
        <w:topLinePunct w:val="0"/>
        <w:autoSpaceDE/>
        <w:autoSpaceDN/>
        <w:bidi w:val="0"/>
        <w:adjustRightInd/>
        <w:snapToGrid/>
        <w:spacing w:line="500" w:lineRule="exact"/>
        <w:ind w:firstLine="64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1.报名时间：</w:t>
      </w:r>
      <w:r>
        <w:rPr>
          <w:rFonts w:hint="eastAsia" w:ascii="仿宋_GB2312" w:hAnsi="仿宋_GB2312" w:eastAsia="仿宋_GB2312" w:cs="仿宋_GB2312"/>
          <w:b/>
          <w:bCs/>
          <w:color w:val="000000"/>
          <w:kern w:val="0"/>
          <w:sz w:val="32"/>
          <w:szCs w:val="32"/>
        </w:rPr>
        <w:t>本通告公布之日起至</w:t>
      </w:r>
      <w:r>
        <w:rPr>
          <w:rFonts w:hint="eastAsia" w:ascii="仿宋_GB2312" w:hAnsi="仿宋_GB2312" w:eastAsia="仿宋_GB2312" w:cs="仿宋_GB2312"/>
          <w:b/>
          <w:bCs/>
          <w:color w:val="000000"/>
          <w:kern w:val="0"/>
          <w:sz w:val="32"/>
          <w:szCs w:val="32"/>
          <w:lang w:val="en-US" w:eastAsia="zh-CN"/>
        </w:rPr>
        <w:t>2020年12月14日</w:t>
      </w:r>
      <w:r>
        <w:rPr>
          <w:rFonts w:hint="eastAsia" w:ascii="仿宋_GB2312" w:hAnsi="仿宋" w:eastAsia="仿宋_GB2312"/>
          <w:sz w:val="32"/>
          <w:szCs w:val="32"/>
        </w:rPr>
        <w:t>。</w:t>
      </w:r>
    </w:p>
    <w:p>
      <w:pPr>
        <w:keepNext w:val="0"/>
        <w:keepLines w:val="0"/>
        <w:pageBreakBefore w:val="0"/>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eastAsia="zh-CN"/>
        </w:rPr>
        <w:t>报名方式：</w:t>
      </w:r>
      <w:r>
        <w:rPr>
          <w:rFonts w:hint="eastAsia" w:ascii="仿宋_GB2312" w:hAnsi="仿宋_GB2312" w:eastAsia="仿宋_GB2312" w:cs="仿宋_GB2312"/>
          <w:color w:val="auto"/>
          <w:spacing w:val="-4"/>
          <w:kern w:val="0"/>
          <w:sz w:val="32"/>
          <w:szCs w:val="32"/>
          <w:highlight w:val="none"/>
        </w:rPr>
        <w:t>符合条件的应聘者须将本人学历、学位证书（已就业的人员，须提供就业单位“同意报考证明”）、身份证及所有相关证书的复印件、报名表（见附表）等材料，并提供学信网下载的学历证书电子注册备案表和学位网下载的学位查询结果，各一式一份送（寄）至湄洲湾职业技术学院人事处，同时将报名材料电子文档</w:t>
      </w:r>
      <w:r>
        <w:rPr>
          <w:rFonts w:hint="eastAsia" w:ascii="仿宋_GB2312" w:hAnsi="仿宋_GB2312" w:eastAsia="仿宋_GB2312" w:cs="仿宋_GB2312"/>
          <w:color w:val="auto"/>
          <w:spacing w:val="-4"/>
          <w:kern w:val="0"/>
          <w:sz w:val="32"/>
          <w:szCs w:val="32"/>
          <w:highlight w:val="none"/>
          <w:lang w:eastAsia="zh-CN"/>
        </w:rPr>
        <w:t>（以姓名</w:t>
      </w:r>
      <w:r>
        <w:rPr>
          <w:rFonts w:hint="eastAsia" w:ascii="仿宋_GB2312" w:hAnsi="仿宋_GB2312" w:eastAsia="仿宋_GB2312" w:cs="仿宋_GB2312"/>
          <w:color w:val="auto"/>
          <w:spacing w:val="-4"/>
          <w:kern w:val="0"/>
          <w:sz w:val="32"/>
          <w:szCs w:val="32"/>
          <w:highlight w:val="none"/>
          <w:lang w:val="en-US" w:eastAsia="zh-CN"/>
        </w:rPr>
        <w:t>+岗位名称方式命名）</w:t>
      </w:r>
      <w:r>
        <w:rPr>
          <w:rFonts w:hint="eastAsia" w:ascii="仿宋_GB2312" w:hAnsi="仿宋_GB2312" w:eastAsia="仿宋_GB2312" w:cs="仿宋_GB2312"/>
          <w:color w:val="auto"/>
          <w:spacing w:val="-4"/>
          <w:kern w:val="0"/>
          <w:sz w:val="32"/>
          <w:szCs w:val="32"/>
          <w:highlight w:val="none"/>
        </w:rPr>
        <w:t>发送至mzyrsc@163.com。具体联系方式如下：</w:t>
      </w:r>
    </w:p>
    <w:p>
      <w:pPr>
        <w:spacing w:line="480" w:lineRule="exact"/>
        <w:ind w:firstLine="640"/>
        <w:jc w:val="both"/>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eastAsia="zh-CN"/>
        </w:rPr>
        <w:t>湄洲湾职业技术学院</w:t>
      </w:r>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联系人：肖老师</w:t>
      </w:r>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联系电话：0594-7658063</w:t>
      </w:r>
    </w:p>
    <w:p>
      <w:pPr>
        <w:spacing w:line="480" w:lineRule="exact"/>
        <w:ind w:firstLine="640" w:firstLineChars="200"/>
        <w:jc w:val="both"/>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 xml:space="preserve">福建省湄洲湾职业技术学校    </w:t>
      </w:r>
      <w:r>
        <w:rPr>
          <w:rFonts w:hint="eastAsia" w:ascii="仿宋_GB2312" w:hAnsi="仿宋_GB2312" w:eastAsia="仿宋_GB2312" w:cs="仿宋_GB2312"/>
          <w:kern w:val="0"/>
          <w:sz w:val="32"/>
          <w:szCs w:val="32"/>
          <w:highlight w:val="none"/>
        </w:rPr>
        <w:t>联系人：</w:t>
      </w:r>
      <w:r>
        <w:rPr>
          <w:rFonts w:hint="eastAsia" w:ascii="仿宋_GB2312" w:hAnsi="仿宋_GB2312" w:eastAsia="仿宋_GB2312" w:cs="仿宋_GB2312"/>
          <w:kern w:val="0"/>
          <w:sz w:val="32"/>
          <w:szCs w:val="32"/>
          <w:highlight w:val="none"/>
          <w:lang w:eastAsia="zh-CN"/>
        </w:rPr>
        <w:t>黄老师</w:t>
      </w:r>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联系电话：0594-7651152</w:t>
      </w:r>
    </w:p>
    <w:p>
      <w:pPr>
        <w:spacing w:line="480" w:lineRule="exact"/>
        <w:ind w:firstLine="640"/>
        <w:jc w:val="both"/>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 xml:space="preserve">莆田市技工学校    </w:t>
      </w:r>
      <w:r>
        <w:rPr>
          <w:rFonts w:hint="eastAsia" w:ascii="仿宋_GB2312" w:hAnsi="仿宋_GB2312" w:eastAsia="仿宋_GB2312" w:cs="仿宋_GB2312"/>
          <w:kern w:val="0"/>
          <w:sz w:val="32"/>
          <w:szCs w:val="32"/>
          <w:highlight w:val="none"/>
        </w:rPr>
        <w:t>联系人：</w:t>
      </w:r>
      <w:r>
        <w:rPr>
          <w:rFonts w:hint="eastAsia" w:ascii="仿宋_GB2312" w:hAnsi="仿宋_GB2312" w:eastAsia="仿宋_GB2312" w:cs="仿宋_GB2312"/>
          <w:kern w:val="0"/>
          <w:sz w:val="32"/>
          <w:szCs w:val="32"/>
          <w:highlight w:val="none"/>
          <w:lang w:eastAsia="zh-CN"/>
        </w:rPr>
        <w:t>吴老师</w:t>
      </w:r>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联系电话：0594-2792375</w:t>
      </w:r>
    </w:p>
    <w:p>
      <w:pPr>
        <w:keepNext w:val="0"/>
        <w:keepLines w:val="0"/>
        <w:pageBreakBefore w:val="0"/>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 xml:space="preserve">福建省莆田卫生学校    </w:t>
      </w:r>
      <w:r>
        <w:rPr>
          <w:rFonts w:hint="eastAsia" w:ascii="仿宋_GB2312" w:hAnsi="仿宋_GB2312" w:eastAsia="仿宋_GB2312" w:cs="仿宋_GB2312"/>
          <w:kern w:val="0"/>
          <w:sz w:val="32"/>
          <w:szCs w:val="32"/>
          <w:highlight w:val="none"/>
        </w:rPr>
        <w:t>联系人：</w:t>
      </w:r>
      <w:r>
        <w:rPr>
          <w:rFonts w:hint="eastAsia" w:ascii="仿宋_GB2312" w:hAnsi="仿宋_GB2312" w:eastAsia="仿宋_GB2312" w:cs="仿宋_GB2312"/>
          <w:kern w:val="0"/>
          <w:sz w:val="32"/>
          <w:szCs w:val="32"/>
          <w:highlight w:val="none"/>
          <w:lang w:eastAsia="zh-CN"/>
        </w:rPr>
        <w:t>方老师</w:t>
      </w:r>
      <w:r>
        <w:rPr>
          <w:rFonts w:hint="eastAsia" w:ascii="仿宋_GB2312" w:hAnsi="仿宋_GB2312" w:eastAsia="仿宋_GB2312" w:cs="仿宋_GB2312"/>
          <w:kern w:val="0"/>
          <w:sz w:val="32"/>
          <w:szCs w:val="32"/>
          <w:highlight w:val="none"/>
          <w:lang w:val="en-US" w:eastAsia="zh-CN"/>
        </w:rPr>
        <w:t xml:space="preserve">  </w:t>
      </w:r>
      <w:r>
        <w:rPr>
          <w:rFonts w:hint="eastAsia" w:ascii="仿宋_GB2312" w:hAnsi="仿宋_GB2312" w:eastAsia="仿宋_GB2312" w:cs="仿宋_GB2312"/>
          <w:kern w:val="0"/>
          <w:sz w:val="32"/>
          <w:szCs w:val="32"/>
          <w:highlight w:val="none"/>
        </w:rPr>
        <w:t>联系电话：</w:t>
      </w:r>
      <w:r>
        <w:rPr>
          <w:rFonts w:hint="eastAsia" w:ascii="仿宋_GB2312" w:hAnsi="仿宋_GB2312" w:eastAsia="仿宋_GB2312" w:cs="仿宋_GB2312"/>
          <w:kern w:val="0"/>
          <w:sz w:val="32"/>
          <w:szCs w:val="32"/>
          <w:highlight w:val="none"/>
          <w:lang w:val="en-US" w:eastAsia="zh-CN"/>
        </w:rPr>
        <w:t>0594-2792375</w:t>
      </w:r>
    </w:p>
    <w:p>
      <w:pPr>
        <w:keepNext w:val="0"/>
        <w:keepLines w:val="0"/>
        <w:pageBreakBefore w:val="0"/>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eastAsia="zh-CN"/>
        </w:rPr>
        <w:t>联</w:t>
      </w:r>
      <w:r>
        <w:rPr>
          <w:rFonts w:hint="eastAsia" w:ascii="仿宋_GB2312" w:hAnsi="仿宋_GB2312" w:eastAsia="仿宋_GB2312" w:cs="仿宋_GB2312"/>
          <w:color w:val="auto"/>
          <w:kern w:val="0"/>
          <w:sz w:val="32"/>
          <w:szCs w:val="32"/>
          <w:highlight w:val="none"/>
        </w:rPr>
        <w:t>系地址：莆田市</w:t>
      </w:r>
      <w:r>
        <w:rPr>
          <w:rFonts w:hint="eastAsia" w:ascii="仿宋_GB2312" w:hAnsi="仿宋_GB2312" w:eastAsia="仿宋_GB2312" w:cs="仿宋_GB2312"/>
          <w:color w:val="auto"/>
          <w:kern w:val="0"/>
          <w:sz w:val="32"/>
          <w:szCs w:val="32"/>
          <w:highlight w:val="none"/>
          <w:lang w:eastAsia="zh-CN"/>
        </w:rPr>
        <w:t>涵江区荔涵东大道</w:t>
      </w:r>
      <w:r>
        <w:rPr>
          <w:rFonts w:hint="eastAsia" w:ascii="仿宋_GB2312" w:hAnsi="仿宋_GB2312" w:eastAsia="仿宋_GB2312" w:cs="仿宋_GB2312"/>
          <w:color w:val="auto"/>
          <w:kern w:val="0"/>
          <w:sz w:val="32"/>
          <w:szCs w:val="32"/>
          <w:highlight w:val="none"/>
          <w:lang w:val="en-US" w:eastAsia="zh-CN"/>
        </w:rPr>
        <w:t>1001号</w:t>
      </w:r>
      <w:r>
        <w:rPr>
          <w:rFonts w:hint="eastAsia" w:ascii="仿宋_GB2312" w:hAnsi="仿宋_GB2312" w:eastAsia="仿宋_GB2312" w:cs="仿宋_GB2312"/>
          <w:color w:val="auto"/>
          <w:kern w:val="0"/>
          <w:sz w:val="32"/>
          <w:szCs w:val="32"/>
          <w:highlight w:val="none"/>
        </w:rPr>
        <w:t>（湄洲湾职业技术学院人事处）    邮政编码：</w:t>
      </w:r>
      <w:r>
        <w:rPr>
          <w:rFonts w:hint="eastAsia" w:ascii="仿宋_GB2312" w:hAnsi="仿宋_GB2312" w:eastAsia="仿宋_GB2312" w:cs="仿宋_GB2312"/>
          <w:color w:val="auto"/>
          <w:kern w:val="0"/>
          <w:sz w:val="32"/>
          <w:szCs w:val="32"/>
          <w:highlight w:val="none"/>
          <w:lang w:val="en-US" w:eastAsia="zh-CN"/>
        </w:rPr>
        <w:t>351119</w:t>
      </w:r>
    </w:p>
    <w:p>
      <w:pPr>
        <w:keepNext w:val="0"/>
        <w:keepLines w:val="0"/>
        <w:pageBreakBefore w:val="0"/>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rPr>
        <w:t>留学回国人员，香港、澳门地区学习人员需提供教育部留学服务中心出具的《国外学历学位认证书》、《香港、澳门特别行政区学历学位认证书》或福建省人事行政部门出具的《留学回国人员身份认定审核表》、《港澳地区学习人员身份认定审核表》。国内院校与国外院校联合办学取得国内学历学位的，由国内院校出具相应证明。国内院校与国外院校联合办学取得国外学历学位的，需出具教育部留学服务中心的《联合办学学历学位评估意见书》或《联合办学学历学位认证书》</w:t>
      </w:r>
      <w:r>
        <w:rPr>
          <w:rFonts w:hint="eastAsia" w:ascii="仿宋_GB2312" w:hAnsi="仿宋_GB2312" w:eastAsia="仿宋_GB2312" w:cs="仿宋_GB2312"/>
          <w:color w:val="auto"/>
          <w:kern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应聘人员提供的身份证明和应聘岗位所需的资格材料应真实有效，如发现弄虚作假，取消其应聘资格。</w:t>
      </w:r>
      <w:r>
        <w:rPr>
          <w:rFonts w:hint="eastAsia" w:ascii="仿宋_GB2312" w:hAnsi="仿宋_GB2312" w:eastAsia="仿宋_GB2312" w:cs="仿宋_GB2312"/>
          <w:color w:val="auto"/>
          <w:sz w:val="32"/>
          <w:szCs w:val="32"/>
          <w:highlight w:val="none"/>
        </w:rPr>
        <w:t>招聘的面试时间、地点另行通知。</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.根据报名者提供的资料进行资格审查，确定面试人选。</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.资格审查合格后进入面试，由招聘小组结合岗位特点和专业要求，开展面试考核工作。面试地点在福建莆田市（具体面试时间、地点、考核内容等情况另行通知）。</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0"/>
          <w:sz w:val="32"/>
          <w:szCs w:val="32"/>
        </w:rPr>
        <w:t>面试成绩最低合格线为60分</w:t>
      </w:r>
      <w:r>
        <w:rPr>
          <w:rFonts w:hint="eastAsia" w:ascii="仿宋_GB2312" w:hAnsi="仿宋_GB2312" w:eastAsia="仿宋_GB2312" w:cs="仿宋_GB2312"/>
          <w:color w:val="auto"/>
          <w:kern w:val="0"/>
          <w:sz w:val="32"/>
          <w:szCs w:val="32"/>
          <w:lang w:eastAsia="zh-CN"/>
        </w:rPr>
        <w:t>，若该岗位</w:t>
      </w:r>
      <w:r>
        <w:rPr>
          <w:rFonts w:hint="eastAsia" w:ascii="仿宋_GB2312" w:hAnsi="仿宋_GB2312" w:eastAsia="仿宋_GB2312" w:cs="仿宋_GB2312"/>
          <w:color w:val="auto"/>
          <w:kern w:val="0"/>
          <w:sz w:val="32"/>
          <w:szCs w:val="32"/>
        </w:rPr>
        <w:t>进入面试人数少于或等于招考人数时（含面试时因其他考生放弃造成1：1比例的），最低合格线为70分。面试</w:t>
      </w:r>
      <w:r>
        <w:rPr>
          <w:rFonts w:hint="eastAsia" w:ascii="仿宋_GB2312" w:hAnsi="仿宋_GB2312" w:eastAsia="仿宋_GB2312" w:cs="仿宋_GB2312"/>
          <w:color w:val="auto"/>
          <w:spacing w:val="-8"/>
          <w:kern w:val="0"/>
          <w:sz w:val="32"/>
          <w:szCs w:val="32"/>
        </w:rPr>
        <w:t>成绩未达到合格线的考生不予聘用。</w:t>
      </w:r>
      <w:r>
        <w:rPr>
          <w:rFonts w:hint="eastAsia" w:ascii="仿宋_GB2312" w:hAnsi="仿宋_GB2312" w:eastAsia="仿宋_GB2312" w:cs="仿宋_GB2312"/>
          <w:color w:val="auto"/>
          <w:sz w:val="32"/>
          <w:szCs w:val="32"/>
        </w:rPr>
        <w:t>经面试考核合格的，面试成绩高的签订聘用协议。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firstLineChars="200"/>
        <w:jc w:val="both"/>
        <w:textAlignment w:val="auto"/>
        <w:rPr>
          <w:color w:val="auto"/>
        </w:rPr>
      </w:pPr>
      <w:r>
        <w:rPr>
          <w:rStyle w:val="7"/>
          <w:rFonts w:hint="eastAsia" w:ascii="黑体" w:hAnsi="黑体" w:eastAsia="黑体" w:cs="黑体"/>
          <w:b w:val="0"/>
          <w:bCs w:val="0"/>
          <w:color w:val="auto"/>
          <w:sz w:val="32"/>
          <w:szCs w:val="32"/>
        </w:rPr>
        <w:t>五、考试</w:t>
      </w:r>
      <w:r>
        <w:rPr>
          <w:rFonts w:hint="eastAsia" w:ascii="黑体" w:hAnsi="黑体" w:eastAsia="黑体" w:cs="黑体"/>
          <w:b w:val="0"/>
          <w:bCs w:val="0"/>
          <w:color w:val="auto"/>
          <w:sz w:val="32"/>
          <w:szCs w:val="32"/>
        </w:rPr>
        <w:t xml:space="preserve"> </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1.考核方式：</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（1）教师岗位采取片段教学；</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（2）其他岗位采取结构化面试。</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2.内容要求：具体考核方式和内容</w:t>
      </w:r>
      <w:r>
        <w:rPr>
          <w:rFonts w:hint="eastAsia" w:ascii="仿宋_GB2312" w:hAnsi="仿宋_GB2312" w:eastAsia="仿宋_GB2312" w:cs="仿宋_GB2312"/>
          <w:color w:val="auto"/>
          <w:kern w:val="0"/>
          <w:sz w:val="32"/>
          <w:szCs w:val="32"/>
          <w:lang w:eastAsia="zh-CN"/>
        </w:rPr>
        <w:t>将</w:t>
      </w:r>
      <w:r>
        <w:rPr>
          <w:rFonts w:hint="eastAsia" w:ascii="仿宋_GB2312" w:hAnsi="仿宋_GB2312" w:eastAsia="仿宋_GB2312" w:cs="仿宋_GB2312"/>
          <w:color w:val="auto"/>
          <w:sz w:val="32"/>
          <w:szCs w:val="32"/>
        </w:rPr>
        <w:t>提前一周在</w:t>
      </w:r>
      <w:r>
        <w:rPr>
          <w:rFonts w:hint="eastAsia" w:ascii="仿宋_GB2312" w:hAnsi="仿宋_GB2312" w:eastAsia="仿宋_GB2312" w:cs="仿宋_GB2312"/>
          <w:color w:val="auto"/>
          <w:sz w:val="32"/>
          <w:szCs w:val="32"/>
          <w:lang w:eastAsia="zh-CN"/>
        </w:rPr>
        <w:t>湄洲湾职业技术学院人事处</w:t>
      </w:r>
      <w:r>
        <w:rPr>
          <w:rFonts w:hint="eastAsia" w:ascii="仿宋_GB2312" w:hAnsi="仿宋_GB2312" w:eastAsia="仿宋_GB2312" w:cs="仿宋_GB2312"/>
          <w:color w:val="auto"/>
          <w:sz w:val="32"/>
          <w:szCs w:val="32"/>
        </w:rPr>
        <w:t>网站上（</w:t>
      </w: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HYPERLINK "http://www.ptfuxiao.cn" </w:instrText>
      </w:r>
      <w:r>
        <w:rPr>
          <w:rFonts w:hint="eastAsia" w:ascii="仿宋_GB2312" w:hAnsi="仿宋_GB2312" w:eastAsia="仿宋_GB2312" w:cs="仿宋_GB2312"/>
          <w:color w:val="auto"/>
          <w:sz w:val="32"/>
          <w:szCs w:val="32"/>
        </w:rPr>
        <w:fldChar w:fldCharType="separate"/>
      </w:r>
      <w:r>
        <w:rPr>
          <w:rStyle w:val="8"/>
          <w:rFonts w:hint="eastAsia" w:ascii="仿宋_GB2312" w:hAnsi="仿宋_GB2312" w:eastAsia="仿宋_GB2312" w:cs="仿宋_GB2312"/>
          <w:color w:val="auto"/>
          <w:sz w:val="32"/>
          <w:szCs w:val="32"/>
          <w:u w:val="none"/>
        </w:rPr>
        <w:t>http://</w:t>
      </w:r>
      <w:r>
        <w:rPr>
          <w:rStyle w:val="8"/>
          <w:rFonts w:hint="eastAsia" w:ascii="仿宋_GB2312" w:hAnsi="仿宋_GB2312" w:eastAsia="仿宋_GB2312" w:cs="仿宋_GB2312"/>
          <w:color w:val="auto"/>
          <w:sz w:val="32"/>
          <w:szCs w:val="32"/>
          <w:u w:val="none"/>
          <w:lang w:val="en-US" w:eastAsia="zh-CN"/>
        </w:rPr>
        <w:t>rsc</w:t>
      </w:r>
      <w:r>
        <w:rPr>
          <w:rStyle w:val="8"/>
          <w:rFonts w:hint="eastAsia" w:ascii="仿宋_GB2312" w:hAnsi="仿宋_GB2312" w:eastAsia="仿宋_GB2312" w:cs="仿宋_GB2312"/>
          <w:color w:val="auto"/>
          <w:sz w:val="32"/>
          <w:szCs w:val="32"/>
          <w:u w:val="none"/>
        </w:rPr>
        <w:t>.</w:t>
      </w:r>
      <w:r>
        <w:rPr>
          <w:rStyle w:val="8"/>
          <w:rFonts w:hint="eastAsia" w:ascii="仿宋_GB2312" w:hAnsi="仿宋_GB2312" w:eastAsia="仿宋_GB2312" w:cs="仿宋_GB2312"/>
          <w:color w:val="auto"/>
          <w:sz w:val="32"/>
          <w:szCs w:val="32"/>
          <w:u w:val="none"/>
          <w:lang w:val="en-US" w:eastAsia="zh-CN"/>
        </w:rPr>
        <w:t>mzwu.edu</w:t>
      </w:r>
      <w:r>
        <w:rPr>
          <w:rStyle w:val="8"/>
          <w:rFonts w:hint="eastAsia" w:ascii="仿宋_GB2312" w:hAnsi="仿宋_GB2312" w:eastAsia="仿宋_GB2312" w:cs="仿宋_GB2312"/>
          <w:color w:val="auto"/>
          <w:sz w:val="32"/>
          <w:szCs w:val="32"/>
          <w:u w:val="none"/>
        </w:rPr>
        <w:t>.cn</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）发布，敬请关注。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both"/>
        <w:textAlignment w:val="auto"/>
        <w:rPr>
          <w:color w:val="auto"/>
        </w:rPr>
      </w:pPr>
      <w:r>
        <w:rPr>
          <w:rFonts w:hint="eastAsia" w:ascii="新宋体" w:hAnsi="新宋体" w:eastAsia="新宋体" w:cs="新宋体"/>
          <w:color w:val="auto"/>
          <w:sz w:val="32"/>
          <w:szCs w:val="32"/>
        </w:rPr>
        <w:t>　　</w:t>
      </w:r>
      <w:r>
        <w:rPr>
          <w:rStyle w:val="7"/>
          <w:rFonts w:hint="eastAsia" w:ascii="黑体" w:hAnsi="黑体" w:eastAsia="黑体" w:cs="黑体"/>
          <w:b w:val="0"/>
          <w:bCs/>
          <w:color w:val="auto"/>
          <w:sz w:val="32"/>
          <w:szCs w:val="32"/>
        </w:rPr>
        <w:t>六、</w:t>
      </w:r>
      <w:r>
        <w:rPr>
          <w:rStyle w:val="7"/>
          <w:rFonts w:hint="eastAsia" w:ascii="黑体" w:hAnsi="黑体" w:eastAsia="黑体" w:cs="黑体"/>
          <w:b w:val="0"/>
          <w:bCs/>
          <w:color w:val="auto"/>
          <w:sz w:val="32"/>
          <w:szCs w:val="32"/>
          <w:lang w:eastAsia="zh-CN"/>
        </w:rPr>
        <w:t>体检与</w:t>
      </w:r>
      <w:r>
        <w:rPr>
          <w:rStyle w:val="7"/>
          <w:rFonts w:hint="eastAsia" w:ascii="黑体" w:hAnsi="黑体" w:eastAsia="黑体" w:cs="黑体"/>
          <w:b w:val="0"/>
          <w:bCs/>
          <w:color w:val="auto"/>
          <w:sz w:val="32"/>
          <w:szCs w:val="32"/>
        </w:rPr>
        <w:t>考</w:t>
      </w:r>
      <w:r>
        <w:rPr>
          <w:rStyle w:val="7"/>
          <w:rFonts w:hint="eastAsia" w:ascii="黑体" w:hAnsi="黑体" w:eastAsia="黑体" w:cs="黑体"/>
          <w:b w:val="0"/>
          <w:bCs/>
          <w:color w:val="auto"/>
          <w:sz w:val="32"/>
          <w:szCs w:val="32"/>
          <w:lang w:eastAsia="zh-CN"/>
        </w:rPr>
        <w:t>察</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auto"/>
          <w:lang w:val="en-US" w:eastAsia="zh-CN" w:bidi="ar-SA"/>
        </w:rPr>
        <w:t>1.根据成绩高低，按岗位拟招聘人数1：1的比例确定、体检、考察人选，</w:t>
      </w:r>
      <w:r>
        <w:rPr>
          <w:rFonts w:hint="eastAsia" w:ascii="仿宋_GB2312" w:hAnsi="仿宋_GB2312" w:eastAsia="仿宋_GB2312" w:cs="仿宋_GB2312"/>
          <w:color w:val="auto"/>
          <w:sz w:val="32"/>
          <w:szCs w:val="32"/>
        </w:rPr>
        <w:t>体检标准参照《福建省教师资格申请人员体检标准及办法（2018年修订》执行</w:t>
      </w:r>
      <w:r>
        <w:rPr>
          <w:rFonts w:hint="eastAsia" w:ascii="仿宋_GB2312" w:hAnsi="仿宋_GB2312" w:eastAsia="仿宋_GB2312" w:cs="仿宋_GB2312"/>
          <w:color w:val="auto"/>
          <w:kern w:val="0"/>
          <w:sz w:val="32"/>
          <w:szCs w:val="32"/>
          <w:shd w:val="clear" w:color="auto" w:fill="auto"/>
          <w:lang w:val="en-US" w:eastAsia="zh-CN" w:bidi="ar-SA"/>
        </w:rPr>
        <w:t>。</w:t>
      </w:r>
      <w:r>
        <w:rPr>
          <w:rFonts w:hint="eastAsia" w:ascii="仿宋_GB2312" w:hAnsi="仿宋_GB2312" w:eastAsia="仿宋_GB2312" w:cs="仿宋_GB2312"/>
          <w:color w:val="auto"/>
          <w:kern w:val="0"/>
          <w:sz w:val="32"/>
          <w:szCs w:val="32"/>
          <w:shd w:val="clear" w:color="auto" w:fill="FFFFFF"/>
        </w:rPr>
        <w:t>体检医院为县级以上医院。考生对体检结果有疑问的，可在得知体检结论的7天内提出复检，允许申请复检一次，并以复检结果为准。</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firstLine="640"/>
        <w:jc w:val="both"/>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auto"/>
          <w:lang w:val="en-US" w:eastAsia="zh-CN" w:bidi="ar-SA"/>
        </w:rPr>
        <w:t>2.</w:t>
      </w:r>
      <w:r>
        <w:rPr>
          <w:rFonts w:hint="eastAsia" w:ascii="仿宋_GB2312" w:hAnsi="仿宋" w:eastAsia="仿宋_GB2312" w:cs="宋体"/>
          <w:color w:val="000000"/>
          <w:kern w:val="0"/>
          <w:sz w:val="32"/>
          <w:szCs w:val="32"/>
        </w:rPr>
        <w:t>考察包括核实报考者是否符合规定的报考条件，确认其报名时提交的信息和材料是否真实、准确，重点考核应聘人员的思想政治表现、专业是否对应、业务能力、工作实绩、计划生育以及是否需要回避等方面的情况。</w:t>
      </w:r>
      <w:r>
        <w:rPr>
          <w:rFonts w:hint="eastAsia" w:ascii="仿宋_GB2312" w:hAnsi="仿宋" w:eastAsia="仿宋_GB2312" w:cs="仿宋"/>
          <w:kern w:val="0"/>
          <w:sz w:val="32"/>
          <w:szCs w:val="32"/>
          <w:shd w:val="clear" w:color="auto" w:fill="FFFFFF"/>
        </w:rPr>
        <w:t>考察对象被法院列为失信被执行人或被国家有关部门列为失信被惩戒对象的，取消聘用资格。</w:t>
      </w:r>
    </w:p>
    <w:p>
      <w:pPr>
        <w:pStyle w:val="10"/>
        <w:keepNext w:val="0"/>
        <w:keepLines w:val="0"/>
        <w:pageBreakBefore w:val="0"/>
        <w:widowControl w:val="0"/>
        <w:shd w:val="clear" w:color="auto" w:fill="FFFFFF"/>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shd w:val="clear" w:color="auto" w:fill="FFFFFF"/>
        </w:rPr>
        <w:t xml:space="preserve">    </w:t>
      </w:r>
      <w:r>
        <w:rPr>
          <w:rFonts w:hint="eastAsia" w:ascii="仿宋_GB2312" w:hAnsi="仿宋_GB2312" w:eastAsia="仿宋_GB2312" w:cs="仿宋_GB2312"/>
          <w:color w:val="auto"/>
          <w:sz w:val="32"/>
          <w:szCs w:val="32"/>
          <w:lang w:val="en-US" w:eastAsia="zh-CN"/>
        </w:rPr>
        <w:t>3.</w:t>
      </w:r>
      <w:r>
        <w:rPr>
          <w:rFonts w:hint="eastAsia" w:ascii="仿宋_GB2312" w:hAnsi="宋体" w:eastAsia="仿宋_GB2312" w:cs="宋体"/>
          <w:kern w:val="0"/>
          <w:sz w:val="32"/>
          <w:szCs w:val="32"/>
          <w:shd w:val="clear" w:color="auto" w:fill="FFFFFF"/>
          <w:lang w:bidi="ar"/>
        </w:rPr>
        <w:t>放弃聘用、体检或考察不合格的，经用人单位同意，原则上从报考该岗位进入面试合格线上的人员中按面试成绩从高到低依次递补</w:t>
      </w:r>
      <w:r>
        <w:rPr>
          <w:rFonts w:hint="eastAsia" w:ascii="仿宋_GB2312" w:hAnsi="仿宋_GB2312" w:eastAsia="仿宋_GB2312" w:cs="仿宋_GB2312"/>
          <w:color w:val="auto"/>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right="0"/>
        <w:jc w:val="both"/>
        <w:textAlignment w:val="auto"/>
        <w:rPr>
          <w:color w:val="auto"/>
        </w:rPr>
      </w:pPr>
      <w:r>
        <w:rPr>
          <w:rFonts w:hint="eastAsia" w:ascii="新宋体" w:hAnsi="新宋体" w:eastAsia="新宋体" w:cs="新宋体"/>
          <w:color w:val="auto"/>
          <w:sz w:val="32"/>
          <w:szCs w:val="32"/>
        </w:rPr>
        <w:t>　　</w:t>
      </w:r>
      <w:r>
        <w:rPr>
          <w:rStyle w:val="7"/>
          <w:rFonts w:hint="eastAsia" w:ascii="黑体" w:hAnsi="黑体" w:eastAsia="黑体" w:cs="黑体"/>
          <w:b w:val="0"/>
          <w:bCs/>
          <w:color w:val="auto"/>
          <w:sz w:val="32"/>
          <w:szCs w:val="32"/>
        </w:rPr>
        <w:t>七、公示</w:t>
      </w:r>
      <w:r>
        <w:rPr>
          <w:rFonts w:hint="eastAsia" w:ascii="黑体" w:hAnsi="黑体" w:eastAsia="黑体" w:cs="黑体"/>
          <w:b w:val="0"/>
          <w:bCs/>
          <w:color w:val="auto"/>
          <w:sz w:val="32"/>
          <w:szCs w:val="32"/>
        </w:rPr>
        <w:t xml:space="preserve"> </w:t>
      </w:r>
    </w:p>
    <w:p>
      <w:pPr>
        <w:keepNext w:val="0"/>
        <w:keepLines w:val="0"/>
        <w:pageBreakBefore w:val="0"/>
        <w:widowControl/>
        <w:kinsoku/>
        <w:wordWrap/>
        <w:overflowPunct/>
        <w:topLinePunct w:val="0"/>
        <w:autoSpaceDE/>
        <w:autoSpaceDN/>
        <w:bidi w:val="0"/>
        <w:adjustRightInd/>
        <w:snapToGrid/>
        <w:spacing w:line="500" w:lineRule="exact"/>
        <w:ind w:firstLine="640"/>
        <w:jc w:val="both"/>
        <w:textAlignment w:val="auto"/>
        <w:rPr>
          <w:rFonts w:hint="eastAsia" w:ascii="仿宋_GB2312" w:hAnsi="仿宋_GB2312" w:eastAsia="仿宋_GB2312" w:cs="仿宋_GB2312"/>
          <w:color w:val="auto"/>
          <w:kern w:val="0"/>
          <w:sz w:val="32"/>
          <w:szCs w:val="32"/>
          <w:shd w:val="clear" w:color="auto" w:fill="FFFFFF"/>
          <w:lang w:val="en-US" w:eastAsia="zh-CN"/>
        </w:rPr>
      </w:pPr>
      <w:r>
        <w:rPr>
          <w:rFonts w:hint="eastAsia" w:ascii="仿宋_GB2312" w:hAnsi="仿宋_GB2312" w:eastAsia="仿宋_GB2312" w:cs="仿宋_GB2312"/>
          <w:color w:val="auto"/>
          <w:kern w:val="2"/>
          <w:sz w:val="32"/>
          <w:szCs w:val="32"/>
        </w:rPr>
        <w:t>拟聘用人员由招聘单位及主管部门按规定的程序和标准从考试成绩、考察情况和体检结果均合格的人员中综合考虑，择优确定</w:t>
      </w:r>
      <w:r>
        <w:rPr>
          <w:rFonts w:hint="eastAsia" w:ascii="仿宋_GB2312" w:hAnsi="仿宋_GB2312" w:eastAsia="仿宋_GB2312" w:cs="仿宋_GB2312"/>
          <w:color w:val="auto"/>
          <w:kern w:val="0"/>
          <w:sz w:val="32"/>
          <w:szCs w:val="32"/>
          <w:shd w:val="clear" w:color="auto" w:fill="FFFFFF"/>
        </w:rPr>
        <w:t>，并</w:t>
      </w:r>
      <w:r>
        <w:rPr>
          <w:rFonts w:hint="eastAsia" w:ascii="仿宋_GB2312" w:hAnsi="仿宋_GB2312" w:eastAsia="仿宋_GB2312" w:cs="仿宋_GB2312"/>
          <w:color w:val="auto"/>
          <w:kern w:val="0"/>
          <w:sz w:val="32"/>
          <w:szCs w:val="32"/>
          <w:shd w:val="clear" w:color="auto" w:fill="FFFFFF"/>
          <w:lang w:eastAsia="zh-CN"/>
        </w:rPr>
        <w:t>在市人社</w:t>
      </w:r>
      <w:r>
        <w:rPr>
          <w:rFonts w:hint="eastAsia" w:ascii="仿宋_GB2312" w:hAnsi="仿宋_GB2312" w:eastAsia="仿宋_GB2312" w:cs="仿宋_GB2312"/>
          <w:color w:val="auto"/>
          <w:kern w:val="0"/>
          <w:sz w:val="32"/>
          <w:szCs w:val="32"/>
          <w:shd w:val="clear" w:color="auto" w:fill="FFFFFF"/>
        </w:rPr>
        <w:t>局公示</w:t>
      </w:r>
      <w:r>
        <w:rPr>
          <w:rFonts w:hint="eastAsia" w:ascii="仿宋_GB2312" w:hAnsi="仿宋_GB2312" w:eastAsia="仿宋_GB2312" w:cs="仿宋_GB2312"/>
          <w:color w:val="auto"/>
          <w:kern w:val="0"/>
          <w:sz w:val="32"/>
          <w:szCs w:val="32"/>
          <w:shd w:val="clear" w:color="auto" w:fill="FFFFFF"/>
          <w:lang w:val="en-US" w:eastAsia="zh-CN"/>
        </w:rPr>
        <w:t>7天。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新宋体" w:hAnsi="新宋体" w:eastAsia="新宋体" w:cs="新宋体"/>
          <w:b/>
          <w:bCs/>
          <w:color w:val="auto"/>
          <w:sz w:val="32"/>
          <w:szCs w:val="32"/>
        </w:rPr>
      </w:pPr>
      <w:r>
        <w:rPr>
          <w:rFonts w:hint="eastAsia" w:ascii="新宋体" w:hAnsi="新宋体" w:eastAsia="新宋体" w:cs="新宋体"/>
          <w:b/>
          <w:bCs/>
          <w:color w:val="auto"/>
          <w:sz w:val="32"/>
          <w:szCs w:val="32"/>
        </w:rPr>
        <w:t xml:space="preserve">   </w:t>
      </w:r>
      <w:r>
        <w:rPr>
          <w:rFonts w:hint="eastAsia" w:ascii="黑体" w:hAnsi="黑体" w:eastAsia="黑体" w:cs="黑体"/>
          <w:b w:val="0"/>
          <w:bCs w:val="0"/>
          <w:color w:val="auto"/>
          <w:sz w:val="32"/>
          <w:szCs w:val="32"/>
        </w:rPr>
        <w:t xml:space="preserve"> 八、聘用</w:t>
      </w:r>
    </w:p>
    <w:p>
      <w:pPr>
        <w:pStyle w:val="10"/>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sz w:val="32"/>
          <w:szCs w:val="32"/>
        </w:rPr>
        <w:t>经公示不影响聘用的，人事部门予以核准，同时发放聘用通知书（作为今后人员流动及办理入职的主要依据之一），并按有关规定签订聘用合同。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宋体" w:hAnsi="宋体" w:eastAsia="宋体" w:cs="宋体"/>
          <w:b/>
          <w:bCs/>
          <w:color w:val="auto"/>
          <w:kern w:val="0"/>
          <w:sz w:val="32"/>
          <w:szCs w:val="32"/>
          <w:shd w:val="clear" w:color="auto" w:fill="FFFFFF"/>
        </w:rPr>
      </w:pPr>
      <w:r>
        <w:rPr>
          <w:rFonts w:hint="eastAsia" w:ascii="宋体" w:hAnsi="宋体" w:eastAsia="宋体" w:cs="宋体"/>
          <w:b/>
          <w:bCs/>
          <w:color w:val="auto"/>
          <w:kern w:val="0"/>
          <w:sz w:val="32"/>
          <w:szCs w:val="32"/>
          <w:shd w:val="clear" w:color="auto" w:fill="FFFFFF"/>
        </w:rPr>
        <w:t xml:space="preserve">   </w:t>
      </w:r>
      <w:r>
        <w:rPr>
          <w:rFonts w:hint="eastAsia" w:ascii="黑体" w:hAnsi="黑体" w:eastAsia="黑体" w:cs="黑体"/>
          <w:b w:val="0"/>
          <w:bCs w:val="0"/>
          <w:color w:val="auto"/>
          <w:kern w:val="0"/>
          <w:sz w:val="32"/>
          <w:szCs w:val="32"/>
          <w:shd w:val="clear" w:color="auto" w:fill="FFFFFF"/>
        </w:rPr>
        <w:t xml:space="preserve"> 九、联系方式</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湄洲湾职业技术学院</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0594-</w:t>
      </w:r>
      <w:r>
        <w:rPr>
          <w:rFonts w:hint="eastAsia" w:ascii="仿宋_GB2312" w:hAnsi="仿宋_GB2312" w:eastAsia="仿宋_GB2312" w:cs="仿宋_GB2312"/>
          <w:color w:val="auto"/>
          <w:sz w:val="32"/>
          <w:szCs w:val="32"/>
          <w:lang w:val="en-US" w:eastAsia="zh-CN"/>
        </w:rPr>
        <w:t>7658063</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福建省湄洲湾职业技术学校:</w:t>
      </w:r>
      <w:r>
        <w:rPr>
          <w:rFonts w:hint="eastAsia" w:ascii="仿宋_GB2312" w:hAnsi="仿宋_GB2312" w:eastAsia="仿宋_GB2312" w:cs="仿宋_GB2312"/>
          <w:color w:val="auto"/>
          <w:sz w:val="32"/>
          <w:szCs w:val="32"/>
        </w:rPr>
        <w:t>0594-7651152</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莆田市技工学校</w:t>
      </w:r>
      <w:r>
        <w:rPr>
          <w:rFonts w:hint="eastAsia" w:ascii="仿宋_GB2312" w:hAnsi="仿宋_GB2312" w:eastAsia="仿宋_GB2312" w:cs="仿宋_GB2312"/>
          <w:color w:val="auto"/>
          <w:sz w:val="32"/>
          <w:szCs w:val="32"/>
          <w:lang w:val="en-US" w:eastAsia="zh-CN"/>
        </w:rPr>
        <w:t>:0594-2892765</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福建省莆田卫生学校</w:t>
      </w:r>
      <w:r>
        <w:rPr>
          <w:rFonts w:hint="eastAsia" w:ascii="仿宋_GB2312" w:hAnsi="仿宋_GB2312" w:eastAsia="仿宋_GB2312" w:cs="仿宋_GB2312"/>
          <w:color w:val="auto"/>
          <w:sz w:val="32"/>
          <w:szCs w:val="32"/>
          <w:lang w:val="en-US" w:eastAsia="zh-CN"/>
        </w:rPr>
        <w:t>:0594-2792375</w:t>
      </w:r>
    </w:p>
    <w:p>
      <w:pPr>
        <w:pStyle w:val="4"/>
        <w:keepNext w:val="0"/>
        <w:keepLines w:val="0"/>
        <w:pageBreakBefore w:val="0"/>
        <w:kinsoku/>
        <w:wordWrap/>
        <w:overflowPunct/>
        <w:topLinePunct w:val="0"/>
        <w:autoSpaceDE/>
        <w:autoSpaceDN/>
        <w:bidi w:val="0"/>
        <w:adjustRightInd/>
        <w:snapToGrid/>
        <w:spacing w:line="500" w:lineRule="exact"/>
        <w:ind w:firstLine="63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咨询电话开通时间为：工作日上午8:00-12:00，下午14:30-17:30。</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500" w:lineRule="exact"/>
        <w:ind w:left="0" w:right="0"/>
        <w:jc w:val="both"/>
        <w:textAlignment w:val="auto"/>
        <w:rPr>
          <w:rFonts w:hint="eastAsia" w:ascii="宋体" w:hAnsi="宋体" w:eastAsia="宋体" w:cs="宋体"/>
          <w:b/>
          <w:bCs/>
          <w:color w:val="auto"/>
          <w:kern w:val="0"/>
          <w:sz w:val="32"/>
          <w:szCs w:val="32"/>
          <w:shd w:val="clear" w:color="auto" w:fill="FFFFFF"/>
        </w:rPr>
      </w:pPr>
      <w:r>
        <w:rPr>
          <w:rFonts w:hint="eastAsia" w:ascii="宋体" w:hAnsi="宋体" w:eastAsia="宋体" w:cs="宋体"/>
          <w:b/>
          <w:bCs/>
          <w:color w:val="auto"/>
          <w:kern w:val="0"/>
          <w:sz w:val="32"/>
          <w:szCs w:val="32"/>
          <w:shd w:val="clear" w:color="auto" w:fill="FFFFFF"/>
        </w:rPr>
        <w:t xml:space="preserve">    </w:t>
      </w:r>
      <w:r>
        <w:rPr>
          <w:rFonts w:hint="eastAsia" w:ascii="黑体" w:hAnsi="黑体" w:eastAsia="黑体" w:cs="黑体"/>
          <w:b w:val="0"/>
          <w:bCs w:val="0"/>
          <w:color w:val="auto"/>
          <w:kern w:val="0"/>
          <w:sz w:val="32"/>
          <w:szCs w:val="32"/>
          <w:shd w:val="clear" w:color="auto" w:fill="FFFFFF"/>
        </w:rPr>
        <w:t>十、监督</w:t>
      </w:r>
    </w:p>
    <w:p>
      <w:pPr>
        <w:spacing w:line="520" w:lineRule="exact"/>
        <w:ind w:firstLine="640" w:firstLineChars="200"/>
        <w:jc w:val="both"/>
        <w:rPr>
          <w:rFonts w:hint="eastAsia" w:ascii="仿宋_GB2312" w:hAnsi="仿宋" w:eastAsia="仿宋_GB2312"/>
          <w:sz w:val="32"/>
          <w:szCs w:val="32"/>
        </w:rPr>
      </w:pPr>
      <w:r>
        <w:rPr>
          <w:rFonts w:hint="eastAsia" w:ascii="仿宋_GB2312" w:hAnsi="仿宋" w:eastAsia="仿宋_GB2312"/>
          <w:sz w:val="32"/>
          <w:szCs w:val="32"/>
          <w:lang w:eastAsia="zh-CN"/>
        </w:rPr>
        <w:t>本次招聘工作由莆田市教育局人事与师资管理科和各招聘单位共同组织实施</w:t>
      </w:r>
      <w:r>
        <w:rPr>
          <w:rFonts w:hint="eastAsia" w:ascii="仿宋_GB2312" w:hAnsi="仿宋" w:eastAsia="仿宋_GB2312"/>
          <w:sz w:val="32"/>
          <w:szCs w:val="32"/>
        </w:rPr>
        <w:t>。</w:t>
      </w:r>
      <w:r>
        <w:rPr>
          <w:rFonts w:hint="eastAsia" w:ascii="仿宋_GB2312" w:hAnsi="仿宋" w:eastAsia="仿宋_GB2312"/>
          <w:sz w:val="32"/>
          <w:szCs w:val="32"/>
          <w:lang w:eastAsia="zh-CN"/>
        </w:rPr>
        <w:t>驻市委宣传部纪检监察组</w:t>
      </w:r>
      <w:r>
        <w:rPr>
          <w:rFonts w:hint="eastAsia" w:ascii="仿宋_GB2312" w:hAnsi="仿宋" w:eastAsia="仿宋_GB2312"/>
          <w:sz w:val="32"/>
          <w:szCs w:val="32"/>
        </w:rPr>
        <w:t>对招聘全过程进行监督。</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02"/>
        <w:jc w:val="both"/>
        <w:textAlignment w:val="auto"/>
        <w:rPr>
          <w:rFonts w:hint="eastAsia" w:ascii="黑体" w:hAnsi="黑体" w:eastAsia="黑体" w:cs="宋体"/>
          <w:bCs/>
          <w:color w:val="000000"/>
          <w:kern w:val="0"/>
          <w:sz w:val="32"/>
          <w:szCs w:val="32"/>
        </w:rPr>
      </w:pPr>
      <w:r>
        <w:rPr>
          <w:rFonts w:hint="eastAsia" w:ascii="仿宋_GB2312" w:hAnsi="仿宋" w:eastAsia="仿宋_GB2312"/>
          <w:sz w:val="32"/>
          <w:szCs w:val="32"/>
        </w:rPr>
        <w:t>监督电话：0594-</w:t>
      </w:r>
      <w:r>
        <w:rPr>
          <w:rFonts w:hint="eastAsia" w:ascii="仿宋_GB2312" w:hAnsi="仿宋" w:eastAsia="仿宋_GB2312"/>
          <w:sz w:val="32"/>
          <w:szCs w:val="32"/>
          <w:lang w:val="en-US" w:eastAsia="zh-CN"/>
        </w:rPr>
        <w:t>2203069</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00" w:lineRule="exact"/>
        <w:ind w:firstLine="640" w:firstLineChars="200"/>
        <w:jc w:val="both"/>
        <w:textAlignment w:val="auto"/>
        <w:rPr>
          <w:rFonts w:hint="eastAsia" w:ascii="仿宋_GB2312" w:eastAsia="仿宋_GB2312"/>
          <w:color w:val="auto"/>
          <w:sz w:val="32"/>
          <w:szCs w:val="32"/>
          <w:lang w:eastAsia="zh-CN"/>
        </w:rPr>
      </w:pPr>
    </w:p>
    <w:p>
      <w:pPr>
        <w:keepNext w:val="0"/>
        <w:keepLines w:val="0"/>
        <w:pageBreakBefore w:val="0"/>
        <w:kinsoku/>
        <w:wordWrap/>
        <w:overflowPunct/>
        <w:topLinePunct w:val="0"/>
        <w:autoSpaceDE/>
        <w:autoSpaceDN/>
        <w:bidi w:val="0"/>
        <w:adjustRightInd/>
        <w:snapToGrid/>
        <w:spacing w:line="500" w:lineRule="exact"/>
        <w:ind w:left="1598" w:leftChars="304" w:hanging="960" w:hangingChars="300"/>
        <w:jc w:val="both"/>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附件：莆田市职业院校公开招聘2021年新任教师及工作人员报名表</w:t>
      </w:r>
    </w:p>
    <w:p>
      <w:pPr>
        <w:keepNext w:val="0"/>
        <w:keepLines w:val="0"/>
        <w:pageBreakBefore w:val="0"/>
        <w:kinsoku/>
        <w:wordWrap/>
        <w:overflowPunct/>
        <w:topLinePunct w:val="0"/>
        <w:autoSpaceDE/>
        <w:autoSpaceDN/>
        <w:bidi w:val="0"/>
        <w:adjustRightInd/>
        <w:snapToGrid/>
        <w:spacing w:line="500" w:lineRule="exact"/>
        <w:textAlignment w:val="auto"/>
        <w:rPr>
          <w:rFonts w:hint="default" w:ascii="仿宋_GB2312" w:eastAsia="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00" w:lineRule="exact"/>
        <w:textAlignment w:val="auto"/>
        <w:rPr>
          <w:rFonts w:hint="default" w:ascii="仿宋_GB2312" w:eastAsia="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00" w:lineRule="exact"/>
        <w:textAlignment w:val="auto"/>
        <w:rPr>
          <w:rFonts w:hint="default" w:ascii="仿宋_GB2312" w:eastAsia="仿宋_GB2312"/>
          <w:color w:val="auto"/>
          <w:sz w:val="32"/>
          <w:szCs w:val="32"/>
          <w:lang w:val="en-US" w:eastAsia="zh-CN"/>
        </w:rPr>
      </w:pPr>
    </w:p>
    <w:p>
      <w:pPr>
        <w:keepNext w:val="0"/>
        <w:keepLines w:val="0"/>
        <w:pageBreakBefore w:val="0"/>
        <w:kinsoku/>
        <w:wordWrap/>
        <w:overflowPunct/>
        <w:topLinePunct w:val="0"/>
        <w:autoSpaceDE/>
        <w:autoSpaceDN/>
        <w:bidi w:val="0"/>
        <w:adjustRightInd/>
        <w:snapToGrid/>
        <w:spacing w:line="500" w:lineRule="exact"/>
        <w:ind w:firstLine="1920" w:firstLineChars="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湄洲湾职业技术学院</w:t>
      </w:r>
    </w:p>
    <w:p>
      <w:pPr>
        <w:keepNext w:val="0"/>
        <w:keepLines w:val="0"/>
        <w:pageBreakBefore w:val="0"/>
        <w:kinsoku/>
        <w:wordWrap/>
        <w:overflowPunct/>
        <w:topLinePunct w:val="0"/>
        <w:autoSpaceDE/>
        <w:autoSpaceDN/>
        <w:bidi w:val="0"/>
        <w:adjustRightInd/>
        <w:snapToGrid/>
        <w:spacing w:line="500" w:lineRule="exact"/>
        <w:ind w:firstLine="1920" w:firstLineChars="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湄洲湾职业技术学校</w:t>
      </w:r>
    </w:p>
    <w:p>
      <w:pPr>
        <w:keepNext w:val="0"/>
        <w:keepLines w:val="0"/>
        <w:pageBreakBefore w:val="0"/>
        <w:kinsoku/>
        <w:wordWrap/>
        <w:overflowPunct/>
        <w:topLinePunct w:val="0"/>
        <w:autoSpaceDE/>
        <w:autoSpaceDN/>
        <w:bidi w:val="0"/>
        <w:adjustRightInd/>
        <w:snapToGrid/>
        <w:spacing w:line="500" w:lineRule="exact"/>
        <w:ind w:firstLine="1920" w:firstLineChars="6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莆田市技工学校</w:t>
      </w:r>
    </w:p>
    <w:p>
      <w:pPr>
        <w:keepNext w:val="0"/>
        <w:keepLines w:val="0"/>
        <w:pageBreakBefore w:val="0"/>
        <w:kinsoku/>
        <w:wordWrap/>
        <w:overflowPunct/>
        <w:topLinePunct w:val="0"/>
        <w:autoSpaceDE/>
        <w:autoSpaceDN/>
        <w:bidi w:val="0"/>
        <w:adjustRightInd/>
        <w:snapToGrid/>
        <w:spacing w:line="500" w:lineRule="exact"/>
        <w:ind w:firstLine="5920" w:firstLineChars="185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莆田卫生学校</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color w:val="auto"/>
          <w:kern w:val="0"/>
          <w:sz w:val="32"/>
          <w:szCs w:val="32"/>
          <w:shd w:val="clear" w:color="auto" w:fill="FFFFFF"/>
        </w:rPr>
      </w:pPr>
      <w:r>
        <w:rPr>
          <w:rFonts w:hint="eastAsia" w:ascii="仿宋_GB2312" w:hAnsi="仿宋_GB2312" w:eastAsia="仿宋_GB2312" w:cs="仿宋_GB2312"/>
          <w:color w:val="auto"/>
          <w:kern w:val="0"/>
          <w:sz w:val="32"/>
          <w:szCs w:val="32"/>
          <w:shd w:val="clear" w:color="auto" w:fill="FFFFFF"/>
        </w:rPr>
        <w:t xml:space="preserve">                      </w:t>
      </w:r>
      <w:r>
        <w:rPr>
          <w:rFonts w:hint="eastAsia" w:ascii="仿宋_GB2312" w:hAnsi="仿宋_GB2312" w:eastAsia="仿宋_GB2312" w:cs="仿宋_GB2312"/>
          <w:color w:val="auto"/>
          <w:kern w:val="0"/>
          <w:sz w:val="32"/>
          <w:szCs w:val="32"/>
          <w:shd w:val="clear" w:color="auto" w:fill="FFFFFF"/>
          <w:lang w:val="en-US" w:eastAsia="zh-CN"/>
        </w:rPr>
        <w:t xml:space="preserve">      </w:t>
      </w:r>
      <w:r>
        <w:rPr>
          <w:rFonts w:hint="eastAsia" w:ascii="仿宋_GB2312" w:hAnsi="仿宋_GB2312" w:eastAsia="仿宋_GB2312" w:cs="仿宋_GB2312"/>
          <w:color w:val="auto"/>
          <w:kern w:val="0"/>
          <w:sz w:val="32"/>
          <w:szCs w:val="32"/>
          <w:shd w:val="clear" w:color="auto" w:fill="FFFFFF"/>
        </w:rPr>
        <w:t xml:space="preserve">        20</w:t>
      </w:r>
      <w:r>
        <w:rPr>
          <w:rFonts w:ascii="仿宋_GB2312" w:hAnsi="仿宋_GB2312" w:eastAsia="仿宋_GB2312" w:cs="仿宋_GB2312"/>
          <w:color w:val="auto"/>
          <w:kern w:val="0"/>
          <w:sz w:val="32"/>
          <w:szCs w:val="32"/>
          <w:shd w:val="clear" w:color="auto" w:fill="FFFFFF"/>
        </w:rPr>
        <w:t>20</w:t>
      </w:r>
      <w:r>
        <w:rPr>
          <w:rFonts w:hint="eastAsia" w:ascii="仿宋_GB2312" w:hAnsi="仿宋_GB2312" w:eastAsia="仿宋_GB2312" w:cs="仿宋_GB2312"/>
          <w:color w:val="auto"/>
          <w:kern w:val="0"/>
          <w:sz w:val="32"/>
          <w:szCs w:val="32"/>
          <w:shd w:val="clear" w:color="auto" w:fill="FFFFFF"/>
        </w:rPr>
        <w:t>年</w:t>
      </w:r>
      <w:r>
        <w:rPr>
          <w:rFonts w:hint="eastAsia" w:ascii="仿宋_GB2312" w:hAnsi="仿宋_GB2312" w:eastAsia="仿宋_GB2312" w:cs="仿宋_GB2312"/>
          <w:color w:val="auto"/>
          <w:kern w:val="0"/>
          <w:sz w:val="32"/>
          <w:szCs w:val="32"/>
          <w:shd w:val="clear" w:color="auto" w:fill="FFFFFF"/>
          <w:lang w:val="en-US" w:eastAsia="zh-CN"/>
        </w:rPr>
        <w:t>10</w:t>
      </w:r>
      <w:r>
        <w:rPr>
          <w:rFonts w:hint="eastAsia" w:ascii="仿宋_GB2312" w:hAnsi="仿宋_GB2312" w:eastAsia="仿宋_GB2312" w:cs="仿宋_GB2312"/>
          <w:color w:val="auto"/>
          <w:kern w:val="0"/>
          <w:sz w:val="32"/>
          <w:szCs w:val="32"/>
          <w:shd w:val="clear" w:color="auto" w:fill="FFFFFF"/>
        </w:rPr>
        <w:t>月</w:t>
      </w:r>
      <w:r>
        <w:rPr>
          <w:rFonts w:hint="eastAsia" w:ascii="仿宋_GB2312" w:hAnsi="仿宋_GB2312" w:eastAsia="仿宋_GB2312" w:cs="仿宋_GB2312"/>
          <w:color w:val="auto"/>
          <w:kern w:val="0"/>
          <w:sz w:val="32"/>
          <w:szCs w:val="32"/>
          <w:shd w:val="clear" w:color="auto" w:fill="FFFFFF"/>
          <w:lang w:val="en-US" w:eastAsia="zh-CN"/>
        </w:rPr>
        <w:t>23</w:t>
      </w:r>
      <w:bookmarkStart w:id="0" w:name="_GoBack"/>
      <w:bookmarkEnd w:id="0"/>
      <w:r>
        <w:rPr>
          <w:rFonts w:hint="eastAsia" w:ascii="仿宋_GB2312" w:hAnsi="仿宋_GB2312" w:eastAsia="仿宋_GB2312" w:cs="仿宋_GB2312"/>
          <w:color w:val="auto"/>
          <w:kern w:val="0"/>
          <w:sz w:val="32"/>
          <w:szCs w:val="32"/>
          <w:shd w:val="clear" w:color="auto" w:fill="FFFFFF"/>
        </w:rPr>
        <w:t>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黑体" w:hAnsi="黑体" w:eastAsia="黑体" w:cs="黑体"/>
          <w:b/>
          <w:color w:val="auto"/>
          <w:kern w:val="0"/>
          <w:sz w:val="28"/>
          <w:szCs w:val="28"/>
          <w:lang w:eastAsia="zh-CN"/>
        </w:rPr>
      </w:pPr>
      <w:r>
        <w:rPr>
          <w:rFonts w:ascii="楷体_GB2312" w:hAnsi="Arial" w:eastAsia="楷体_GB2312" w:cs="楷体_GB2312"/>
          <w:b/>
          <w:color w:val="auto"/>
          <w:spacing w:val="-18"/>
          <w:sz w:val="28"/>
          <w:szCs w:val="28"/>
          <w:shd w:val="clear" w:color="auto" w:fill="FFFFFF"/>
        </w:rPr>
        <w:br w:type="page"/>
      </w:r>
      <w:r>
        <w:rPr>
          <w:rFonts w:hint="eastAsia" w:ascii="黑体" w:hAnsi="黑体" w:eastAsia="黑体" w:cs="黑体"/>
          <w:b w:val="0"/>
          <w:bCs/>
          <w:color w:val="auto"/>
          <w:kern w:val="0"/>
          <w:sz w:val="32"/>
          <w:szCs w:val="32"/>
          <w:lang w:eastAsia="zh-CN"/>
        </w:rPr>
        <w:t>附件</w:t>
      </w:r>
    </w:p>
    <w:p>
      <w:pPr>
        <w:keepNext w:val="0"/>
        <w:keepLines w:val="0"/>
        <w:pageBreakBefore w:val="0"/>
        <w:widowControl/>
        <w:kinsoku/>
        <w:wordWrap/>
        <w:overflowPunct/>
        <w:topLinePunct w:val="0"/>
        <w:autoSpaceDE/>
        <w:autoSpaceDN/>
        <w:bidi w:val="0"/>
        <w:adjustRightInd/>
        <w:snapToGrid/>
        <w:spacing w:beforeAutospacing="0" w:line="700" w:lineRule="exact"/>
        <w:jc w:val="center"/>
        <w:textAlignment w:val="auto"/>
        <w:rPr>
          <w:rFonts w:hint="eastAsia" w:ascii="方正小标宋简体" w:hAnsi="方正小标宋简体" w:eastAsia="方正小标宋简体" w:cs="方正小标宋简体"/>
          <w:b/>
          <w:color w:val="auto"/>
          <w:kern w:val="0"/>
          <w:sz w:val="44"/>
          <w:szCs w:val="44"/>
        </w:rPr>
      </w:pPr>
      <w:r>
        <w:rPr>
          <w:rFonts w:hint="eastAsia" w:ascii="方正小标宋简体" w:hAnsi="方正小标宋简体" w:eastAsia="方正小标宋简体" w:cs="方正小标宋简体"/>
          <w:b/>
          <w:color w:val="auto"/>
          <w:kern w:val="0"/>
          <w:sz w:val="44"/>
          <w:szCs w:val="44"/>
        </w:rPr>
        <w:t>莆田市</w:t>
      </w:r>
      <w:r>
        <w:rPr>
          <w:rFonts w:hint="eastAsia" w:ascii="方正小标宋简体" w:hAnsi="方正小标宋简体" w:eastAsia="方正小标宋简体" w:cs="方正小标宋简体"/>
          <w:b/>
          <w:color w:val="auto"/>
          <w:kern w:val="0"/>
          <w:sz w:val="44"/>
          <w:szCs w:val="44"/>
          <w:lang w:eastAsia="zh-CN"/>
        </w:rPr>
        <w:t>市直</w:t>
      </w:r>
      <w:r>
        <w:rPr>
          <w:rFonts w:hint="eastAsia" w:ascii="方正小标宋简体" w:hAnsi="方正小标宋简体" w:eastAsia="方正小标宋简体" w:cs="方正小标宋简体"/>
          <w:b/>
          <w:color w:val="auto"/>
          <w:kern w:val="0"/>
          <w:sz w:val="44"/>
          <w:szCs w:val="44"/>
        </w:rPr>
        <w:t>职业院校公开招聘202</w:t>
      </w:r>
      <w:r>
        <w:rPr>
          <w:rFonts w:hint="eastAsia" w:ascii="方正小标宋简体" w:hAnsi="方正小标宋简体" w:eastAsia="方正小标宋简体" w:cs="方正小标宋简体"/>
          <w:b/>
          <w:color w:val="auto"/>
          <w:kern w:val="0"/>
          <w:sz w:val="44"/>
          <w:szCs w:val="44"/>
          <w:lang w:val="en-US" w:eastAsia="zh-CN"/>
        </w:rPr>
        <w:t>1</w:t>
      </w:r>
      <w:r>
        <w:rPr>
          <w:rFonts w:hint="eastAsia" w:ascii="方正小标宋简体" w:hAnsi="方正小标宋简体" w:eastAsia="方正小标宋简体" w:cs="方正小标宋简体"/>
          <w:b/>
          <w:color w:val="auto"/>
          <w:kern w:val="0"/>
          <w:sz w:val="44"/>
          <w:szCs w:val="44"/>
        </w:rPr>
        <w:t>年新任教师</w:t>
      </w:r>
    </w:p>
    <w:p>
      <w:pPr>
        <w:keepNext w:val="0"/>
        <w:keepLines w:val="0"/>
        <w:pageBreakBefore w:val="0"/>
        <w:widowControl/>
        <w:kinsoku/>
        <w:wordWrap/>
        <w:overflowPunct/>
        <w:topLinePunct w:val="0"/>
        <w:autoSpaceDE/>
        <w:autoSpaceDN/>
        <w:bidi w:val="0"/>
        <w:adjustRightInd/>
        <w:snapToGrid/>
        <w:spacing w:beforeAutospacing="0" w:line="700" w:lineRule="exact"/>
        <w:jc w:val="center"/>
        <w:textAlignment w:val="auto"/>
        <w:rPr>
          <w:rFonts w:hint="eastAsia" w:ascii="方正小标宋简体" w:hAnsi="方正小标宋简体" w:eastAsia="方正小标宋简体" w:cs="方正小标宋简体"/>
          <w:b/>
          <w:color w:val="auto"/>
          <w:kern w:val="0"/>
          <w:sz w:val="44"/>
          <w:szCs w:val="44"/>
        </w:rPr>
      </w:pPr>
      <w:r>
        <w:rPr>
          <w:rFonts w:hint="eastAsia" w:ascii="方正小标宋简体" w:hAnsi="方正小标宋简体" w:eastAsia="方正小标宋简体" w:cs="方正小标宋简体"/>
          <w:b/>
          <w:color w:val="auto"/>
          <w:kern w:val="0"/>
          <w:sz w:val="44"/>
          <w:szCs w:val="44"/>
          <w:lang w:eastAsia="zh-CN"/>
        </w:rPr>
        <w:t>及工作人员</w:t>
      </w:r>
      <w:r>
        <w:rPr>
          <w:rFonts w:hint="eastAsia" w:ascii="方正小标宋简体" w:hAnsi="方正小标宋简体" w:eastAsia="方正小标宋简体" w:cs="方正小标宋简体"/>
          <w:b/>
          <w:color w:val="auto"/>
          <w:kern w:val="0"/>
          <w:sz w:val="44"/>
          <w:szCs w:val="44"/>
        </w:rPr>
        <w:t>报名表</w:t>
      </w:r>
    </w:p>
    <w:tbl>
      <w:tblPr>
        <w:tblStyle w:val="5"/>
        <w:tblW w:w="9272" w:type="dxa"/>
        <w:jc w:val="center"/>
        <w:tblLayout w:type="fixed"/>
        <w:tblCellMar>
          <w:top w:w="0" w:type="dxa"/>
          <w:left w:w="0" w:type="dxa"/>
          <w:bottom w:w="0" w:type="dxa"/>
          <w:right w:w="0" w:type="dxa"/>
        </w:tblCellMar>
      </w:tblPr>
      <w:tblGrid>
        <w:gridCol w:w="1426"/>
        <w:gridCol w:w="9"/>
        <w:gridCol w:w="2309"/>
        <w:gridCol w:w="850"/>
        <w:gridCol w:w="567"/>
        <w:gridCol w:w="985"/>
        <w:gridCol w:w="7"/>
        <w:gridCol w:w="1259"/>
        <w:gridCol w:w="1293"/>
        <w:gridCol w:w="567"/>
      </w:tblGrid>
      <w:tr>
        <w:tblPrEx>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姓  名</w:t>
            </w:r>
          </w:p>
        </w:tc>
        <w:tc>
          <w:tcPr>
            <w:tcW w:w="2318"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left"/>
              <w:rPr>
                <w:color w:val="auto"/>
                <w:kern w:val="0"/>
                <w:szCs w:val="21"/>
              </w:rPr>
            </w:pPr>
          </w:p>
        </w:tc>
        <w:tc>
          <w:tcPr>
            <w:tcW w:w="85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性别</w:t>
            </w:r>
          </w:p>
        </w:tc>
        <w:tc>
          <w:tcPr>
            <w:tcW w:w="1552"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p>
        </w:tc>
        <w:tc>
          <w:tcPr>
            <w:tcW w:w="1266"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民族</w:t>
            </w:r>
          </w:p>
        </w:tc>
        <w:tc>
          <w:tcPr>
            <w:tcW w:w="1860"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p>
        </w:tc>
      </w:tr>
      <w:tr>
        <w:tblPrEx>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出生年月</w:t>
            </w:r>
          </w:p>
        </w:tc>
        <w:tc>
          <w:tcPr>
            <w:tcW w:w="2318"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left"/>
              <w:rPr>
                <w:color w:val="auto"/>
                <w:kern w:val="0"/>
                <w:szCs w:val="21"/>
              </w:rPr>
            </w:pPr>
          </w:p>
        </w:tc>
        <w:tc>
          <w:tcPr>
            <w:tcW w:w="850"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籍贯</w:t>
            </w:r>
          </w:p>
        </w:tc>
        <w:tc>
          <w:tcPr>
            <w:tcW w:w="1552"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p>
        </w:tc>
        <w:tc>
          <w:tcPr>
            <w:tcW w:w="1266"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spacing w:val="-20"/>
                <w:kern w:val="0"/>
                <w:sz w:val="24"/>
              </w:rPr>
              <w:t>政治面貌</w:t>
            </w:r>
          </w:p>
        </w:tc>
        <w:tc>
          <w:tcPr>
            <w:tcW w:w="1860" w:type="dxa"/>
            <w:gridSpan w:val="2"/>
            <w:tcBorders>
              <w:top w:val="single" w:color="auto" w:sz="8" w:space="0"/>
              <w:left w:val="single" w:color="auto" w:sz="8" w:space="0"/>
              <w:bottom w:val="single" w:color="auto" w:sz="8"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spacing w:val="-12"/>
                <w:kern w:val="0"/>
                <w:sz w:val="24"/>
              </w:rPr>
              <w:t>现户籍地</w:t>
            </w:r>
          </w:p>
        </w:tc>
        <w:tc>
          <w:tcPr>
            <w:tcW w:w="4720"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rPr>
                <w:color w:val="auto"/>
                <w:kern w:val="0"/>
                <w:szCs w:val="21"/>
              </w:rPr>
            </w:pPr>
            <w:r>
              <w:rPr>
                <w:rFonts w:hint="eastAsia" w:ascii="仿宋" w:hAnsi="仿宋" w:eastAsia="仿宋"/>
                <w:color w:val="auto"/>
                <w:kern w:val="0"/>
                <w:sz w:val="24"/>
              </w:rPr>
              <w:t xml:space="preserve">      省      市      县（区）</w:t>
            </w:r>
          </w:p>
        </w:tc>
        <w:tc>
          <w:tcPr>
            <w:tcW w:w="1266"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spacing w:val="-20"/>
                <w:kern w:val="0"/>
                <w:sz w:val="24"/>
              </w:rPr>
              <w:t>婚姻状况</w:t>
            </w:r>
          </w:p>
        </w:tc>
        <w:tc>
          <w:tcPr>
            <w:tcW w:w="1860" w:type="dxa"/>
            <w:gridSpan w:val="2"/>
            <w:tcBorders>
              <w:top w:val="single" w:color="auto" w:sz="8" w:space="0"/>
              <w:left w:val="single" w:color="auto" w:sz="8" w:space="0"/>
              <w:bottom w:val="single" w:color="auto" w:sz="8"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spacing w:val="-12"/>
                <w:kern w:val="0"/>
                <w:sz w:val="24"/>
              </w:rPr>
              <w:t>身份证号码</w:t>
            </w:r>
          </w:p>
        </w:tc>
        <w:tc>
          <w:tcPr>
            <w:tcW w:w="4720"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p>
        </w:tc>
        <w:tc>
          <w:tcPr>
            <w:tcW w:w="1266"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spacing w:val="-8"/>
                <w:kern w:val="0"/>
                <w:sz w:val="24"/>
              </w:rPr>
              <w:t>联系电话</w:t>
            </w:r>
          </w:p>
        </w:tc>
        <w:tc>
          <w:tcPr>
            <w:tcW w:w="1860" w:type="dxa"/>
            <w:gridSpan w:val="2"/>
            <w:tcBorders>
              <w:top w:val="single" w:color="auto" w:sz="8" w:space="0"/>
              <w:left w:val="single" w:color="auto" w:sz="8" w:space="0"/>
              <w:bottom w:val="single" w:color="auto" w:sz="8"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501"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通讯地址</w:t>
            </w:r>
          </w:p>
        </w:tc>
        <w:tc>
          <w:tcPr>
            <w:tcW w:w="4720"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rFonts w:ascii="仿宋" w:hAnsi="仿宋" w:eastAsia="仿宋"/>
                <w:color w:val="auto"/>
                <w:spacing w:val="-20"/>
                <w:kern w:val="0"/>
                <w:sz w:val="24"/>
              </w:rPr>
            </w:pPr>
          </w:p>
        </w:tc>
        <w:tc>
          <w:tcPr>
            <w:tcW w:w="1266"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rFonts w:ascii="仿宋" w:hAnsi="仿宋" w:eastAsia="仿宋"/>
                <w:color w:val="auto"/>
                <w:spacing w:val="-20"/>
                <w:kern w:val="0"/>
                <w:sz w:val="24"/>
              </w:rPr>
            </w:pPr>
            <w:r>
              <w:rPr>
                <w:rFonts w:hint="eastAsia" w:ascii="仿宋" w:hAnsi="仿宋" w:eastAsia="仿宋"/>
                <w:color w:val="auto"/>
                <w:spacing w:val="-20"/>
                <w:kern w:val="0"/>
                <w:sz w:val="24"/>
              </w:rPr>
              <w:t>邮    编</w:t>
            </w:r>
          </w:p>
        </w:tc>
        <w:tc>
          <w:tcPr>
            <w:tcW w:w="1860" w:type="dxa"/>
            <w:gridSpan w:val="2"/>
            <w:tcBorders>
              <w:top w:val="single" w:color="auto" w:sz="8" w:space="0"/>
              <w:left w:val="single" w:color="auto" w:sz="8" w:space="0"/>
              <w:bottom w:val="single" w:color="auto" w:sz="8"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600" w:hRule="atLeast"/>
          <w:jc w:val="center"/>
        </w:trPr>
        <w:tc>
          <w:tcPr>
            <w:tcW w:w="1426" w:type="dxa"/>
            <w:tcBorders>
              <w:top w:val="single" w:color="auto" w:sz="8" w:space="0"/>
              <w:left w:val="single" w:color="auto" w:sz="8" w:space="0"/>
              <w:bottom w:val="single" w:color="auto" w:sz="6" w:space="0"/>
              <w:right w:val="single" w:color="auto" w:sz="8" w:space="0"/>
            </w:tcBorders>
            <w:noWrap w:val="0"/>
            <w:tcMar>
              <w:top w:w="0" w:type="dxa"/>
              <w:left w:w="108" w:type="dxa"/>
              <w:bottom w:w="0" w:type="dxa"/>
              <w:right w:w="108" w:type="dxa"/>
            </w:tcMar>
            <w:vAlign w:val="center"/>
          </w:tcPr>
          <w:p>
            <w:pPr>
              <w:spacing w:line="320" w:lineRule="exact"/>
              <w:jc w:val="center"/>
              <w:rPr>
                <w:rFonts w:ascii="仿宋" w:hAnsi="仿宋" w:eastAsia="仿宋"/>
                <w:color w:val="auto"/>
                <w:kern w:val="0"/>
                <w:sz w:val="24"/>
              </w:rPr>
            </w:pPr>
            <w:r>
              <w:rPr>
                <w:rFonts w:hint="eastAsia" w:ascii="仿宋" w:hAnsi="仿宋" w:eastAsia="仿宋"/>
                <w:color w:val="auto"/>
                <w:kern w:val="0"/>
                <w:sz w:val="24"/>
              </w:rPr>
              <w:t>博士毕业院校及专业</w:t>
            </w:r>
          </w:p>
        </w:tc>
        <w:tc>
          <w:tcPr>
            <w:tcW w:w="3735" w:type="dxa"/>
            <w:gridSpan w:val="4"/>
            <w:tcBorders>
              <w:top w:val="single" w:color="auto" w:sz="8" w:space="0"/>
              <w:left w:val="single" w:color="auto" w:sz="8" w:space="0"/>
              <w:bottom w:val="single" w:color="auto" w:sz="6" w:space="0"/>
              <w:right w:val="single" w:color="auto" w:sz="8" w:space="0"/>
            </w:tcBorders>
            <w:noWrap w:val="0"/>
            <w:tcMar>
              <w:top w:w="0" w:type="dxa"/>
              <w:left w:w="108" w:type="dxa"/>
              <w:bottom w:w="0" w:type="dxa"/>
              <w:right w:w="108" w:type="dxa"/>
            </w:tcMar>
            <w:vAlign w:val="center"/>
          </w:tcPr>
          <w:p>
            <w:pPr>
              <w:spacing w:line="480" w:lineRule="exact"/>
              <w:jc w:val="left"/>
              <w:rPr>
                <w:color w:val="auto"/>
                <w:kern w:val="0"/>
                <w:szCs w:val="21"/>
              </w:rPr>
            </w:pPr>
          </w:p>
        </w:tc>
        <w:tc>
          <w:tcPr>
            <w:tcW w:w="992" w:type="dxa"/>
            <w:gridSpan w:val="2"/>
            <w:tcBorders>
              <w:top w:val="single" w:color="auto" w:sz="8" w:space="0"/>
              <w:left w:val="single" w:color="auto" w:sz="8" w:space="0"/>
              <w:bottom w:val="single" w:color="auto" w:sz="6" w:space="0"/>
              <w:right w:val="single" w:color="auto" w:sz="8" w:space="0"/>
            </w:tcBorders>
            <w:noWrap w:val="0"/>
            <w:vAlign w:val="center"/>
          </w:tcPr>
          <w:p>
            <w:pPr>
              <w:spacing w:line="480" w:lineRule="exact"/>
              <w:rPr>
                <w:rFonts w:ascii="仿宋" w:hAnsi="仿宋" w:eastAsia="仿宋"/>
                <w:color w:val="auto"/>
                <w:kern w:val="0"/>
                <w:sz w:val="24"/>
              </w:rPr>
            </w:pPr>
            <w:r>
              <w:rPr>
                <w:rFonts w:hint="eastAsia" w:ascii="仿宋" w:hAnsi="仿宋" w:eastAsia="仿宋"/>
                <w:color w:val="auto"/>
                <w:kern w:val="0"/>
                <w:sz w:val="24"/>
              </w:rPr>
              <w:t>毕业时间</w:t>
            </w:r>
          </w:p>
        </w:tc>
        <w:tc>
          <w:tcPr>
            <w:tcW w:w="1259" w:type="dxa"/>
            <w:tcBorders>
              <w:top w:val="single" w:color="auto" w:sz="8" w:space="0"/>
              <w:left w:val="single" w:color="auto" w:sz="8" w:space="0"/>
              <w:bottom w:val="single" w:color="auto" w:sz="6" w:space="0"/>
              <w:right w:val="single" w:color="auto" w:sz="8" w:space="0"/>
            </w:tcBorders>
            <w:noWrap w:val="0"/>
            <w:vAlign w:val="center"/>
          </w:tcPr>
          <w:p>
            <w:pPr>
              <w:spacing w:line="480" w:lineRule="exact"/>
              <w:jc w:val="left"/>
              <w:rPr>
                <w:color w:val="auto"/>
                <w:kern w:val="0"/>
                <w:szCs w:val="21"/>
              </w:rPr>
            </w:pPr>
          </w:p>
        </w:tc>
        <w:tc>
          <w:tcPr>
            <w:tcW w:w="1293" w:type="dxa"/>
            <w:tcBorders>
              <w:top w:val="single" w:color="auto" w:sz="8" w:space="0"/>
              <w:left w:val="single" w:color="auto" w:sz="8" w:space="0"/>
              <w:bottom w:val="single" w:color="auto" w:sz="6" w:space="0"/>
              <w:right w:val="single" w:color="auto" w:sz="8" w:space="0"/>
            </w:tcBorders>
            <w:noWrap w:val="0"/>
            <w:vAlign w:val="center"/>
          </w:tcPr>
          <w:p>
            <w:pPr>
              <w:spacing w:line="480" w:lineRule="exact"/>
              <w:jc w:val="center"/>
              <w:rPr>
                <w:rFonts w:ascii="仿宋" w:hAnsi="仿宋" w:eastAsia="仿宋"/>
                <w:color w:val="auto"/>
                <w:kern w:val="0"/>
                <w:sz w:val="24"/>
              </w:rPr>
            </w:pPr>
            <w:r>
              <w:rPr>
                <w:rFonts w:hint="eastAsia" w:ascii="仿宋" w:hAnsi="仿宋" w:eastAsia="仿宋"/>
                <w:color w:val="auto"/>
                <w:kern w:val="0"/>
                <w:sz w:val="24"/>
              </w:rPr>
              <w:t>是否全日制</w:t>
            </w:r>
          </w:p>
        </w:tc>
        <w:tc>
          <w:tcPr>
            <w:tcW w:w="567" w:type="dxa"/>
            <w:tcBorders>
              <w:top w:val="single" w:color="auto" w:sz="8" w:space="0"/>
              <w:left w:val="single" w:color="auto" w:sz="8" w:space="0"/>
              <w:bottom w:val="single" w:color="auto" w:sz="6"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600" w:hRule="atLeast"/>
          <w:jc w:val="center"/>
        </w:trPr>
        <w:tc>
          <w:tcPr>
            <w:tcW w:w="1426" w:type="dxa"/>
            <w:tcBorders>
              <w:top w:val="single" w:color="auto" w:sz="8" w:space="0"/>
              <w:left w:val="single" w:color="auto" w:sz="8" w:space="0"/>
              <w:bottom w:val="single" w:color="auto" w:sz="6" w:space="0"/>
              <w:right w:val="single" w:color="auto" w:sz="8" w:space="0"/>
            </w:tcBorders>
            <w:noWrap w:val="0"/>
            <w:tcMar>
              <w:top w:w="0" w:type="dxa"/>
              <w:left w:w="108" w:type="dxa"/>
              <w:bottom w:w="0" w:type="dxa"/>
              <w:right w:w="108" w:type="dxa"/>
            </w:tcMar>
            <w:vAlign w:val="center"/>
          </w:tcPr>
          <w:p>
            <w:pPr>
              <w:spacing w:line="320" w:lineRule="exact"/>
              <w:jc w:val="center"/>
              <w:rPr>
                <w:rFonts w:ascii="仿宋" w:hAnsi="仿宋" w:eastAsia="仿宋"/>
                <w:color w:val="auto"/>
                <w:kern w:val="0"/>
                <w:sz w:val="24"/>
              </w:rPr>
            </w:pPr>
            <w:r>
              <w:rPr>
                <w:rFonts w:hint="eastAsia" w:ascii="仿宋" w:hAnsi="仿宋" w:eastAsia="仿宋"/>
                <w:color w:val="auto"/>
                <w:kern w:val="0"/>
                <w:sz w:val="24"/>
              </w:rPr>
              <w:t>硕士毕业院校及专业</w:t>
            </w:r>
          </w:p>
        </w:tc>
        <w:tc>
          <w:tcPr>
            <w:tcW w:w="3735" w:type="dxa"/>
            <w:gridSpan w:val="4"/>
            <w:tcBorders>
              <w:top w:val="single" w:color="auto" w:sz="8" w:space="0"/>
              <w:left w:val="single" w:color="auto" w:sz="8" w:space="0"/>
              <w:bottom w:val="single" w:color="auto" w:sz="6" w:space="0"/>
              <w:right w:val="single" w:color="auto" w:sz="8" w:space="0"/>
            </w:tcBorders>
            <w:noWrap w:val="0"/>
            <w:tcMar>
              <w:top w:w="0" w:type="dxa"/>
              <w:left w:w="108" w:type="dxa"/>
              <w:bottom w:w="0" w:type="dxa"/>
              <w:right w:w="108" w:type="dxa"/>
            </w:tcMar>
            <w:vAlign w:val="center"/>
          </w:tcPr>
          <w:p>
            <w:pPr>
              <w:spacing w:line="480" w:lineRule="exact"/>
              <w:jc w:val="left"/>
              <w:rPr>
                <w:color w:val="auto"/>
                <w:kern w:val="0"/>
                <w:szCs w:val="21"/>
              </w:rPr>
            </w:pPr>
          </w:p>
        </w:tc>
        <w:tc>
          <w:tcPr>
            <w:tcW w:w="992" w:type="dxa"/>
            <w:gridSpan w:val="2"/>
            <w:tcBorders>
              <w:top w:val="single" w:color="auto" w:sz="8" w:space="0"/>
              <w:left w:val="single" w:color="auto" w:sz="8" w:space="0"/>
              <w:bottom w:val="single" w:color="auto" w:sz="6" w:space="0"/>
              <w:right w:val="single" w:color="auto" w:sz="8" w:space="0"/>
            </w:tcBorders>
            <w:noWrap w:val="0"/>
            <w:vAlign w:val="center"/>
          </w:tcPr>
          <w:p>
            <w:pPr>
              <w:spacing w:line="480" w:lineRule="exact"/>
              <w:rPr>
                <w:rFonts w:ascii="仿宋" w:hAnsi="仿宋" w:eastAsia="仿宋"/>
                <w:color w:val="auto"/>
                <w:kern w:val="0"/>
                <w:sz w:val="24"/>
              </w:rPr>
            </w:pPr>
            <w:r>
              <w:rPr>
                <w:rFonts w:hint="eastAsia" w:ascii="仿宋" w:hAnsi="仿宋" w:eastAsia="仿宋"/>
                <w:color w:val="auto"/>
                <w:kern w:val="0"/>
                <w:sz w:val="24"/>
              </w:rPr>
              <w:t>毕业时间</w:t>
            </w:r>
          </w:p>
        </w:tc>
        <w:tc>
          <w:tcPr>
            <w:tcW w:w="1259" w:type="dxa"/>
            <w:tcBorders>
              <w:top w:val="single" w:color="auto" w:sz="8" w:space="0"/>
              <w:left w:val="single" w:color="auto" w:sz="8" w:space="0"/>
              <w:bottom w:val="single" w:color="auto" w:sz="6" w:space="0"/>
              <w:right w:val="single" w:color="auto" w:sz="8" w:space="0"/>
            </w:tcBorders>
            <w:noWrap w:val="0"/>
            <w:vAlign w:val="center"/>
          </w:tcPr>
          <w:p>
            <w:pPr>
              <w:spacing w:line="480" w:lineRule="exact"/>
              <w:jc w:val="left"/>
              <w:rPr>
                <w:color w:val="auto"/>
                <w:kern w:val="0"/>
                <w:szCs w:val="21"/>
              </w:rPr>
            </w:pPr>
          </w:p>
        </w:tc>
        <w:tc>
          <w:tcPr>
            <w:tcW w:w="1293" w:type="dxa"/>
            <w:tcBorders>
              <w:top w:val="single" w:color="auto" w:sz="8" w:space="0"/>
              <w:left w:val="single" w:color="auto" w:sz="8" w:space="0"/>
              <w:bottom w:val="single" w:color="auto" w:sz="6" w:space="0"/>
              <w:right w:val="single" w:color="auto" w:sz="8" w:space="0"/>
            </w:tcBorders>
            <w:noWrap w:val="0"/>
            <w:vAlign w:val="center"/>
          </w:tcPr>
          <w:p>
            <w:pPr>
              <w:spacing w:line="480" w:lineRule="exact"/>
              <w:jc w:val="center"/>
              <w:rPr>
                <w:rFonts w:ascii="仿宋" w:hAnsi="仿宋" w:eastAsia="仿宋"/>
                <w:color w:val="auto"/>
                <w:kern w:val="0"/>
                <w:sz w:val="24"/>
              </w:rPr>
            </w:pPr>
            <w:r>
              <w:rPr>
                <w:rFonts w:hint="eastAsia" w:ascii="仿宋" w:hAnsi="仿宋" w:eastAsia="仿宋"/>
                <w:color w:val="auto"/>
                <w:kern w:val="0"/>
                <w:sz w:val="24"/>
              </w:rPr>
              <w:t>是否全日制</w:t>
            </w:r>
          </w:p>
        </w:tc>
        <w:tc>
          <w:tcPr>
            <w:tcW w:w="567" w:type="dxa"/>
            <w:tcBorders>
              <w:top w:val="single" w:color="auto" w:sz="8" w:space="0"/>
              <w:left w:val="single" w:color="auto" w:sz="8" w:space="0"/>
              <w:bottom w:val="single" w:color="auto" w:sz="6"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405" w:hRule="atLeast"/>
          <w:jc w:val="center"/>
        </w:trPr>
        <w:tc>
          <w:tcPr>
            <w:tcW w:w="1426" w:type="dxa"/>
            <w:tcBorders>
              <w:top w:val="single" w:color="auto" w:sz="6" w:space="0"/>
              <w:left w:val="single" w:color="auto" w:sz="8" w:space="0"/>
              <w:bottom w:val="single" w:color="auto" w:sz="6" w:space="0"/>
              <w:right w:val="single" w:color="auto" w:sz="8" w:space="0"/>
            </w:tcBorders>
            <w:noWrap w:val="0"/>
            <w:tcMar>
              <w:top w:w="0" w:type="dxa"/>
              <w:left w:w="108" w:type="dxa"/>
              <w:bottom w:w="0" w:type="dxa"/>
              <w:right w:w="108" w:type="dxa"/>
            </w:tcMar>
            <w:vAlign w:val="center"/>
          </w:tcPr>
          <w:p>
            <w:pPr>
              <w:spacing w:line="320" w:lineRule="exact"/>
              <w:jc w:val="center"/>
              <w:rPr>
                <w:rFonts w:ascii="仿宋" w:hAnsi="仿宋" w:eastAsia="仿宋"/>
                <w:color w:val="auto"/>
                <w:kern w:val="0"/>
                <w:sz w:val="24"/>
              </w:rPr>
            </w:pPr>
            <w:r>
              <w:rPr>
                <w:rFonts w:hint="eastAsia" w:ascii="仿宋" w:hAnsi="仿宋" w:eastAsia="仿宋"/>
                <w:color w:val="auto"/>
                <w:kern w:val="0"/>
                <w:sz w:val="24"/>
              </w:rPr>
              <w:t>本科毕业院校及专业</w:t>
            </w:r>
          </w:p>
        </w:tc>
        <w:tc>
          <w:tcPr>
            <w:tcW w:w="3735" w:type="dxa"/>
            <w:gridSpan w:val="4"/>
            <w:tcBorders>
              <w:top w:val="single" w:color="auto" w:sz="6" w:space="0"/>
              <w:left w:val="single" w:color="auto" w:sz="8" w:space="0"/>
              <w:bottom w:val="single" w:color="auto" w:sz="6" w:space="0"/>
              <w:right w:val="single" w:color="auto" w:sz="8" w:space="0"/>
            </w:tcBorders>
            <w:noWrap w:val="0"/>
            <w:tcMar>
              <w:top w:w="0" w:type="dxa"/>
              <w:left w:w="108" w:type="dxa"/>
              <w:bottom w:w="0" w:type="dxa"/>
              <w:right w:w="108" w:type="dxa"/>
            </w:tcMar>
            <w:vAlign w:val="center"/>
          </w:tcPr>
          <w:p>
            <w:pPr>
              <w:spacing w:line="480" w:lineRule="exact"/>
              <w:jc w:val="left"/>
              <w:rPr>
                <w:color w:val="auto"/>
                <w:kern w:val="0"/>
                <w:szCs w:val="21"/>
              </w:rPr>
            </w:pPr>
          </w:p>
        </w:tc>
        <w:tc>
          <w:tcPr>
            <w:tcW w:w="992" w:type="dxa"/>
            <w:gridSpan w:val="2"/>
            <w:tcBorders>
              <w:top w:val="single" w:color="auto" w:sz="6" w:space="0"/>
              <w:left w:val="single" w:color="auto" w:sz="8" w:space="0"/>
              <w:bottom w:val="single" w:color="auto" w:sz="6" w:space="0"/>
              <w:right w:val="single" w:color="auto" w:sz="8" w:space="0"/>
            </w:tcBorders>
            <w:noWrap w:val="0"/>
            <w:vAlign w:val="center"/>
          </w:tcPr>
          <w:p>
            <w:pPr>
              <w:spacing w:line="480" w:lineRule="exact"/>
              <w:rPr>
                <w:rFonts w:ascii="仿宋" w:hAnsi="仿宋" w:eastAsia="仿宋"/>
                <w:color w:val="auto"/>
                <w:kern w:val="0"/>
                <w:sz w:val="24"/>
              </w:rPr>
            </w:pPr>
            <w:r>
              <w:rPr>
                <w:rFonts w:hint="eastAsia" w:ascii="仿宋" w:hAnsi="仿宋" w:eastAsia="仿宋"/>
                <w:color w:val="auto"/>
                <w:kern w:val="0"/>
                <w:sz w:val="24"/>
              </w:rPr>
              <w:t>毕业时间</w:t>
            </w:r>
          </w:p>
        </w:tc>
        <w:tc>
          <w:tcPr>
            <w:tcW w:w="1259" w:type="dxa"/>
            <w:tcBorders>
              <w:top w:val="single" w:color="auto" w:sz="6" w:space="0"/>
              <w:left w:val="single" w:color="auto" w:sz="8" w:space="0"/>
              <w:bottom w:val="single" w:color="auto" w:sz="6" w:space="0"/>
              <w:right w:val="single" w:color="auto" w:sz="8" w:space="0"/>
            </w:tcBorders>
            <w:noWrap w:val="0"/>
            <w:vAlign w:val="center"/>
          </w:tcPr>
          <w:p>
            <w:pPr>
              <w:spacing w:line="480" w:lineRule="exact"/>
              <w:jc w:val="left"/>
              <w:rPr>
                <w:color w:val="auto"/>
                <w:kern w:val="0"/>
                <w:szCs w:val="21"/>
              </w:rPr>
            </w:pPr>
          </w:p>
        </w:tc>
        <w:tc>
          <w:tcPr>
            <w:tcW w:w="1293" w:type="dxa"/>
            <w:tcBorders>
              <w:top w:val="single" w:color="auto" w:sz="6" w:space="0"/>
              <w:left w:val="single" w:color="auto" w:sz="8" w:space="0"/>
              <w:bottom w:val="single" w:color="auto" w:sz="6" w:space="0"/>
              <w:right w:val="single" w:color="auto" w:sz="8" w:space="0"/>
            </w:tcBorders>
            <w:noWrap w:val="0"/>
            <w:vAlign w:val="center"/>
          </w:tcPr>
          <w:p>
            <w:pPr>
              <w:spacing w:line="480" w:lineRule="exact"/>
              <w:jc w:val="center"/>
              <w:rPr>
                <w:rFonts w:ascii="仿宋" w:hAnsi="仿宋" w:eastAsia="仿宋"/>
                <w:color w:val="auto"/>
                <w:kern w:val="0"/>
                <w:sz w:val="24"/>
              </w:rPr>
            </w:pPr>
            <w:r>
              <w:rPr>
                <w:rFonts w:hint="eastAsia" w:ascii="仿宋" w:hAnsi="仿宋" w:eastAsia="仿宋"/>
                <w:color w:val="auto"/>
                <w:kern w:val="0"/>
                <w:sz w:val="24"/>
              </w:rPr>
              <w:t xml:space="preserve">是否全日制 </w:t>
            </w:r>
          </w:p>
        </w:tc>
        <w:tc>
          <w:tcPr>
            <w:tcW w:w="567" w:type="dxa"/>
            <w:tcBorders>
              <w:top w:val="single" w:color="auto" w:sz="6" w:space="0"/>
              <w:left w:val="single" w:color="auto" w:sz="8" w:space="0"/>
              <w:bottom w:val="single" w:color="auto" w:sz="6"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655"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jc w:val="center"/>
              <w:rPr>
                <w:color w:val="auto"/>
                <w:kern w:val="0"/>
                <w:szCs w:val="21"/>
              </w:rPr>
            </w:pPr>
            <w:r>
              <w:rPr>
                <w:rFonts w:hint="eastAsia" w:ascii="仿宋" w:hAnsi="仿宋" w:eastAsia="仿宋"/>
                <w:color w:val="auto"/>
                <w:kern w:val="0"/>
                <w:sz w:val="24"/>
              </w:rPr>
              <w:t>报考单位</w:t>
            </w:r>
          </w:p>
        </w:tc>
        <w:tc>
          <w:tcPr>
            <w:tcW w:w="3735" w:type="dxa"/>
            <w:gridSpan w:val="4"/>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left"/>
              <w:rPr>
                <w:color w:val="auto"/>
                <w:kern w:val="0"/>
                <w:szCs w:val="21"/>
              </w:rPr>
            </w:pPr>
          </w:p>
        </w:tc>
        <w:tc>
          <w:tcPr>
            <w:tcW w:w="992" w:type="dxa"/>
            <w:gridSpan w:val="2"/>
            <w:tcBorders>
              <w:top w:val="single" w:color="auto" w:sz="8" w:space="0"/>
              <w:left w:val="single" w:color="auto" w:sz="8" w:space="0"/>
              <w:bottom w:val="single" w:color="auto" w:sz="8" w:space="0"/>
              <w:right w:val="single" w:color="auto" w:sz="8" w:space="0"/>
            </w:tcBorders>
            <w:noWrap w:val="0"/>
            <w:vAlign w:val="center"/>
          </w:tcPr>
          <w:p>
            <w:pPr>
              <w:spacing w:line="480" w:lineRule="exact"/>
              <w:jc w:val="left"/>
              <w:rPr>
                <w:color w:val="auto"/>
                <w:kern w:val="0"/>
                <w:szCs w:val="21"/>
              </w:rPr>
            </w:pPr>
            <w:r>
              <w:rPr>
                <w:rFonts w:hint="eastAsia" w:ascii="仿宋" w:hAnsi="仿宋" w:eastAsia="仿宋"/>
                <w:color w:val="auto"/>
                <w:kern w:val="0"/>
                <w:sz w:val="24"/>
              </w:rPr>
              <w:t>应聘岗位</w:t>
            </w:r>
          </w:p>
        </w:tc>
        <w:tc>
          <w:tcPr>
            <w:tcW w:w="3119" w:type="dxa"/>
            <w:gridSpan w:val="3"/>
            <w:tcBorders>
              <w:top w:val="single" w:color="auto" w:sz="8" w:space="0"/>
              <w:left w:val="single" w:color="auto" w:sz="8" w:space="0"/>
              <w:bottom w:val="single" w:color="auto" w:sz="8" w:space="0"/>
              <w:right w:val="single" w:color="auto" w:sz="8" w:space="0"/>
            </w:tcBorders>
            <w:noWrap w:val="0"/>
            <w:vAlign w:val="center"/>
          </w:tcPr>
          <w:p>
            <w:pPr>
              <w:spacing w:line="480" w:lineRule="exact"/>
              <w:jc w:val="left"/>
              <w:rPr>
                <w:color w:val="auto"/>
                <w:kern w:val="0"/>
                <w:szCs w:val="21"/>
              </w:rPr>
            </w:pPr>
          </w:p>
        </w:tc>
      </w:tr>
      <w:tr>
        <w:tblPrEx>
          <w:tblCellMar>
            <w:top w:w="0" w:type="dxa"/>
            <w:left w:w="0" w:type="dxa"/>
            <w:bottom w:w="0" w:type="dxa"/>
            <w:right w:w="0" w:type="dxa"/>
          </w:tblCellMar>
        </w:tblPrEx>
        <w:trPr>
          <w:cantSplit/>
          <w:trHeight w:val="2024" w:hRule="atLeast"/>
          <w:jc w:val="center"/>
        </w:trPr>
        <w:tc>
          <w:tcPr>
            <w:tcW w:w="142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320" w:lineRule="exact"/>
              <w:jc w:val="center"/>
              <w:rPr>
                <w:color w:val="auto"/>
                <w:kern w:val="0"/>
                <w:szCs w:val="21"/>
              </w:rPr>
            </w:pPr>
            <w:r>
              <w:rPr>
                <w:rFonts w:hint="eastAsia" w:ascii="仿宋" w:hAnsi="仿宋" w:eastAsia="仿宋"/>
                <w:color w:val="auto"/>
                <w:kern w:val="0"/>
                <w:sz w:val="24"/>
              </w:rPr>
              <w:t>主要经历</w:t>
            </w:r>
            <w:r>
              <w:rPr>
                <w:rFonts w:hint="eastAsia" w:ascii="仿宋" w:hAnsi="仿宋" w:eastAsia="仿宋" w:cs="宋体"/>
                <w:color w:val="auto"/>
                <w:kern w:val="0"/>
                <w:sz w:val="24"/>
                <w:szCs w:val="24"/>
              </w:rPr>
              <w:t>（何年何月至何年何月在何学校学习，任何职务）</w:t>
            </w:r>
          </w:p>
        </w:tc>
        <w:tc>
          <w:tcPr>
            <w:tcW w:w="7846" w:type="dxa"/>
            <w:gridSpan w:val="9"/>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480" w:lineRule="exact"/>
              <w:jc w:val="left"/>
              <w:rPr>
                <w:color w:val="auto"/>
                <w:kern w:val="0"/>
                <w:szCs w:val="21"/>
              </w:rPr>
            </w:pPr>
          </w:p>
        </w:tc>
      </w:tr>
      <w:tr>
        <w:tblPrEx>
          <w:tblCellMar>
            <w:top w:w="0" w:type="dxa"/>
            <w:left w:w="0" w:type="dxa"/>
            <w:bottom w:w="0" w:type="dxa"/>
            <w:right w:w="0" w:type="dxa"/>
          </w:tblCellMar>
        </w:tblPrEx>
        <w:trPr>
          <w:trHeight w:val="1499" w:hRule="atLeast"/>
          <w:jc w:val="center"/>
        </w:trPr>
        <w:tc>
          <w:tcPr>
            <w:tcW w:w="1435"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奖 惩</w:t>
            </w:r>
          </w:p>
          <w:p>
            <w:pPr>
              <w:spacing w:line="480" w:lineRule="exact"/>
              <w:jc w:val="center"/>
              <w:rPr>
                <w:color w:val="auto"/>
                <w:kern w:val="0"/>
                <w:szCs w:val="21"/>
              </w:rPr>
            </w:pPr>
            <w:r>
              <w:rPr>
                <w:rFonts w:hint="eastAsia" w:ascii="仿宋" w:hAnsi="仿宋" w:eastAsia="仿宋"/>
                <w:color w:val="auto"/>
                <w:kern w:val="0"/>
                <w:sz w:val="24"/>
              </w:rPr>
              <w:t>情 况</w:t>
            </w:r>
          </w:p>
        </w:tc>
        <w:tc>
          <w:tcPr>
            <w:tcW w:w="7837" w:type="dxa"/>
            <w:gridSpan w:val="8"/>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280" w:lineRule="exact"/>
              <w:jc w:val="left"/>
              <w:rPr>
                <w:color w:val="auto"/>
                <w:kern w:val="0"/>
                <w:szCs w:val="21"/>
              </w:rPr>
            </w:pPr>
          </w:p>
        </w:tc>
      </w:tr>
      <w:tr>
        <w:tblPrEx>
          <w:tblCellMar>
            <w:top w:w="0" w:type="dxa"/>
            <w:left w:w="0" w:type="dxa"/>
            <w:bottom w:w="0" w:type="dxa"/>
            <w:right w:w="0" w:type="dxa"/>
          </w:tblCellMar>
        </w:tblPrEx>
        <w:trPr>
          <w:trHeight w:val="1263" w:hRule="atLeast"/>
          <w:jc w:val="center"/>
        </w:trPr>
        <w:tc>
          <w:tcPr>
            <w:tcW w:w="9272"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spacing w:before="100" w:beforeAutospacing="1"/>
              <w:jc w:val="left"/>
              <w:rPr>
                <w:rFonts w:hint="eastAsia" w:ascii="仿宋" w:hAnsi="仿宋" w:eastAsia="仿宋" w:cs="宋体"/>
                <w:color w:val="auto"/>
                <w:kern w:val="0"/>
                <w:sz w:val="24"/>
                <w:szCs w:val="24"/>
              </w:rPr>
            </w:pPr>
            <w:r>
              <w:rPr>
                <w:rFonts w:hint="eastAsia" w:ascii="仿宋" w:hAnsi="仿宋" w:eastAsia="仿宋" w:cs="宋体"/>
                <w:b/>
                <w:bCs/>
                <w:color w:val="auto"/>
                <w:kern w:val="0"/>
                <w:sz w:val="24"/>
                <w:szCs w:val="24"/>
              </w:rPr>
              <w:t>诚信声明：</w:t>
            </w:r>
            <w:r>
              <w:rPr>
                <w:rFonts w:hint="eastAsia" w:ascii="仿宋" w:hAnsi="仿宋" w:eastAsia="仿宋" w:cs="宋体"/>
                <w:color w:val="auto"/>
                <w:kern w:val="0"/>
                <w:sz w:val="24"/>
                <w:szCs w:val="24"/>
              </w:rPr>
              <w:t>本人确认以上所填信息真实、准确。如有不实导致被取消录用资格，本人愿负全责。</w:t>
            </w:r>
          </w:p>
          <w:p>
            <w:pPr>
              <w:spacing w:line="280" w:lineRule="exact"/>
              <w:jc w:val="left"/>
              <w:rPr>
                <w:rFonts w:hint="eastAsia" w:ascii="宋体" w:hAnsi="宋体" w:eastAsia="宋体" w:cs="宋体"/>
                <w:color w:val="auto"/>
                <w:kern w:val="0"/>
                <w:sz w:val="24"/>
                <w:szCs w:val="24"/>
              </w:rPr>
            </w:pPr>
            <w:r>
              <w:rPr>
                <w:rFonts w:hint="eastAsia" w:ascii="仿宋" w:hAnsi="仿宋" w:eastAsia="仿宋" w:cs="宋体"/>
                <w:color w:val="auto"/>
                <w:kern w:val="0"/>
                <w:sz w:val="24"/>
                <w:szCs w:val="24"/>
              </w:rPr>
              <w:t>考生签名（手写）：</w:t>
            </w:r>
            <w:r>
              <w:rPr>
                <w:rFonts w:hint="eastAsia" w:ascii="宋体" w:hAnsi="宋体" w:eastAsia="宋体" w:cs="宋体"/>
                <w:color w:val="auto"/>
                <w:kern w:val="0"/>
                <w:sz w:val="24"/>
                <w:szCs w:val="24"/>
              </w:rPr>
              <w:t>                   </w:t>
            </w:r>
          </w:p>
          <w:p>
            <w:pPr>
              <w:spacing w:line="280" w:lineRule="exact"/>
              <w:jc w:val="left"/>
              <w:rPr>
                <w:color w:val="auto"/>
                <w:kern w:val="0"/>
                <w:szCs w:val="21"/>
              </w:rPr>
            </w:pPr>
            <w:r>
              <w:rPr>
                <w:rFonts w:hint="eastAsia" w:ascii="宋体" w:hAnsi="宋体" w:eastAsia="宋体" w:cs="宋体"/>
                <w:color w:val="auto"/>
                <w:kern w:val="0"/>
                <w:sz w:val="24"/>
                <w:szCs w:val="24"/>
              </w:rPr>
              <w:t>                               </w:t>
            </w:r>
            <w:r>
              <w:rPr>
                <w:rFonts w:hint="eastAsia" w:ascii="仿宋" w:hAnsi="仿宋" w:eastAsia="仿宋" w:cs="宋体"/>
                <w:color w:val="auto"/>
                <w:kern w:val="0"/>
                <w:sz w:val="24"/>
                <w:szCs w:val="24"/>
              </w:rPr>
              <w:t xml:space="preserve">年 </w:t>
            </w:r>
            <w:r>
              <w:rPr>
                <w:rFonts w:hint="eastAsia" w:ascii="宋体" w:hAnsi="宋体" w:eastAsia="宋体" w:cs="宋体"/>
                <w:color w:val="auto"/>
                <w:kern w:val="0"/>
                <w:sz w:val="24"/>
                <w:szCs w:val="24"/>
              </w:rPr>
              <w:t>  </w:t>
            </w:r>
            <w:r>
              <w:rPr>
                <w:rFonts w:hint="eastAsia" w:ascii="仿宋" w:hAnsi="仿宋" w:eastAsia="仿宋" w:cs="宋体"/>
                <w:color w:val="auto"/>
                <w:kern w:val="0"/>
                <w:sz w:val="24"/>
                <w:szCs w:val="24"/>
              </w:rPr>
              <w:t xml:space="preserve">月 </w:t>
            </w:r>
            <w:r>
              <w:rPr>
                <w:rFonts w:hint="eastAsia" w:ascii="宋体" w:hAnsi="宋体" w:eastAsia="宋体" w:cs="宋体"/>
                <w:color w:val="auto"/>
                <w:kern w:val="0"/>
                <w:sz w:val="24"/>
                <w:szCs w:val="24"/>
              </w:rPr>
              <w:t>  </w:t>
            </w:r>
            <w:r>
              <w:rPr>
                <w:rFonts w:hint="eastAsia" w:ascii="仿宋" w:hAnsi="仿宋" w:eastAsia="仿宋" w:cs="宋体"/>
                <w:color w:val="auto"/>
                <w:kern w:val="0"/>
                <w:sz w:val="24"/>
                <w:szCs w:val="24"/>
              </w:rPr>
              <w:t xml:space="preserve">日 </w:t>
            </w:r>
            <w:r>
              <w:rPr>
                <w:rFonts w:hint="eastAsia" w:ascii="宋体" w:hAnsi="宋体" w:eastAsia="宋体" w:cs="宋体"/>
                <w:color w:val="auto"/>
                <w:kern w:val="0"/>
                <w:sz w:val="24"/>
                <w:szCs w:val="24"/>
              </w:rPr>
              <w:t>  </w:t>
            </w:r>
          </w:p>
        </w:tc>
      </w:tr>
      <w:tr>
        <w:tblPrEx>
          <w:tblCellMar>
            <w:top w:w="0" w:type="dxa"/>
            <w:left w:w="0" w:type="dxa"/>
            <w:bottom w:w="0" w:type="dxa"/>
            <w:right w:w="0" w:type="dxa"/>
          </w:tblCellMar>
        </w:tblPrEx>
        <w:trPr>
          <w:trHeight w:val="1140" w:hRule="atLeast"/>
          <w:jc w:val="center"/>
        </w:trPr>
        <w:tc>
          <w:tcPr>
            <w:tcW w:w="1435"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审 核</w:t>
            </w:r>
          </w:p>
          <w:p>
            <w:pPr>
              <w:spacing w:line="480" w:lineRule="exact"/>
              <w:jc w:val="center"/>
              <w:rPr>
                <w:color w:val="auto"/>
                <w:kern w:val="0"/>
                <w:szCs w:val="21"/>
              </w:rPr>
            </w:pPr>
            <w:r>
              <w:rPr>
                <w:rFonts w:hint="eastAsia" w:ascii="仿宋" w:hAnsi="仿宋" w:eastAsia="仿宋"/>
                <w:color w:val="auto"/>
                <w:kern w:val="0"/>
                <w:sz w:val="24"/>
              </w:rPr>
              <w:t>意 见</w:t>
            </w:r>
          </w:p>
        </w:tc>
        <w:tc>
          <w:tcPr>
            <w:tcW w:w="7837" w:type="dxa"/>
            <w:gridSpan w:val="8"/>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280" w:lineRule="exact"/>
              <w:jc w:val="left"/>
              <w:rPr>
                <w:rFonts w:hint="eastAsia"/>
                <w:color w:val="auto"/>
                <w:kern w:val="0"/>
                <w:szCs w:val="21"/>
              </w:rPr>
            </w:pPr>
          </w:p>
          <w:p>
            <w:pPr>
              <w:spacing w:line="280" w:lineRule="exact"/>
              <w:jc w:val="left"/>
              <w:rPr>
                <w:color w:val="auto"/>
                <w:kern w:val="0"/>
                <w:szCs w:val="21"/>
              </w:rPr>
            </w:pPr>
          </w:p>
          <w:p>
            <w:pPr>
              <w:spacing w:line="280" w:lineRule="exact"/>
              <w:jc w:val="left"/>
              <w:rPr>
                <w:color w:val="auto"/>
                <w:kern w:val="0"/>
                <w:szCs w:val="21"/>
              </w:rPr>
            </w:pPr>
          </w:p>
          <w:p>
            <w:pPr>
              <w:spacing w:line="280" w:lineRule="exact"/>
              <w:jc w:val="left"/>
              <w:rPr>
                <w:color w:val="auto"/>
                <w:kern w:val="0"/>
                <w:szCs w:val="21"/>
              </w:rPr>
            </w:pPr>
            <w:r>
              <w:rPr>
                <w:rFonts w:hint="eastAsia" w:ascii="仿宋" w:hAnsi="仿宋" w:eastAsia="仿宋"/>
                <w:color w:val="auto"/>
                <w:kern w:val="0"/>
                <w:sz w:val="24"/>
              </w:rPr>
              <w:t>审核人：                   审核日期：    年    月    日</w:t>
            </w:r>
          </w:p>
        </w:tc>
      </w:tr>
      <w:tr>
        <w:tblPrEx>
          <w:tblCellMar>
            <w:top w:w="0" w:type="dxa"/>
            <w:left w:w="0" w:type="dxa"/>
            <w:bottom w:w="0" w:type="dxa"/>
            <w:right w:w="0" w:type="dxa"/>
          </w:tblCellMar>
        </w:tblPrEx>
        <w:trPr>
          <w:trHeight w:val="783" w:hRule="atLeast"/>
          <w:jc w:val="center"/>
        </w:trPr>
        <w:tc>
          <w:tcPr>
            <w:tcW w:w="1435" w:type="dxa"/>
            <w:gridSpan w:val="2"/>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spacing w:line="480" w:lineRule="exact"/>
              <w:jc w:val="center"/>
              <w:rPr>
                <w:color w:val="auto"/>
                <w:kern w:val="0"/>
                <w:szCs w:val="21"/>
              </w:rPr>
            </w:pPr>
            <w:r>
              <w:rPr>
                <w:rFonts w:hint="eastAsia" w:ascii="仿宋" w:hAnsi="仿宋" w:eastAsia="仿宋"/>
                <w:color w:val="auto"/>
                <w:kern w:val="0"/>
                <w:sz w:val="24"/>
              </w:rPr>
              <w:t>备 注</w:t>
            </w:r>
          </w:p>
        </w:tc>
        <w:tc>
          <w:tcPr>
            <w:tcW w:w="7837" w:type="dxa"/>
            <w:gridSpan w:val="8"/>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pPr>
              <w:spacing w:line="480" w:lineRule="exact"/>
              <w:jc w:val="left"/>
              <w:rPr>
                <w:color w:val="auto"/>
                <w:kern w:val="0"/>
                <w:szCs w:val="21"/>
              </w:rPr>
            </w:pPr>
          </w:p>
        </w:tc>
      </w:tr>
    </w:tbl>
    <w:p>
      <w:pPr>
        <w:spacing w:line="120" w:lineRule="exact"/>
        <w:rPr>
          <w:color w:val="auto"/>
        </w:rPr>
      </w:pPr>
    </w:p>
    <w:sectPr>
      <w:headerReference r:id="rId3" w:type="default"/>
      <w:footerReference r:id="rId4" w:type="default"/>
      <w:footerReference r:id="rId5" w:type="even"/>
      <w:pgSz w:w="11906" w:h="16838"/>
      <w:pgMar w:top="1134" w:right="1134" w:bottom="1134" w:left="1247" w:header="851"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w:t>
                          </w:r>
                          <w:r>
                            <w:rPr>
                              <w:rFonts w:hint="eastAsia" w:ascii="宋体" w:hAnsi="宋体" w:eastAsia="宋体" w:cs="宋体"/>
                              <w:sz w:val="24"/>
                              <w:szCs w:val="24"/>
                            </w:rPr>
                            <w:t xml:space="preserve"> 2 -</w:t>
                          </w:r>
                          <w:r>
                            <w:rPr>
                              <w:rFonts w:hint="eastAsia" w:ascii="宋体" w:hAnsi="宋体" w:eastAsia="宋体" w:cs="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2"/>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lang w:val="zh-CN"/>
                      </w:rPr>
                      <w:t>-</w:t>
                    </w:r>
                    <w:r>
                      <w:rPr>
                        <w:rFonts w:hint="eastAsia" w:ascii="宋体" w:hAnsi="宋体" w:eastAsia="宋体" w:cs="宋体"/>
                        <w:sz w:val="24"/>
                        <w:szCs w:val="24"/>
                      </w:rPr>
                      <w:t xml:space="preserve"> 2 -</w:t>
                    </w:r>
                    <w:r>
                      <w:rPr>
                        <w:rFonts w:hint="eastAsia" w:ascii="宋体" w:hAnsi="宋体" w:eastAsia="宋体" w:cs="宋体"/>
                        <w:sz w:val="24"/>
                        <w:szCs w:val="24"/>
                      </w:rPr>
                      <w:fldChar w:fldCharType="end"/>
                    </w:r>
                  </w:p>
                </w:txbxContent>
              </v:textbox>
            </v:shape>
          </w:pict>
        </mc:Fallback>
      </mc:AlternateConten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626C99"/>
    <w:rsid w:val="00B01234"/>
    <w:rsid w:val="02DB16D3"/>
    <w:rsid w:val="05701743"/>
    <w:rsid w:val="0F953DEC"/>
    <w:rsid w:val="13626C99"/>
    <w:rsid w:val="176E5942"/>
    <w:rsid w:val="27D52E0B"/>
    <w:rsid w:val="28F82DD3"/>
    <w:rsid w:val="336F0F4A"/>
    <w:rsid w:val="337250D2"/>
    <w:rsid w:val="34701188"/>
    <w:rsid w:val="3C672327"/>
    <w:rsid w:val="536F5E74"/>
    <w:rsid w:val="54C31B3B"/>
    <w:rsid w:val="56834B13"/>
    <w:rsid w:val="67B07D55"/>
    <w:rsid w:val="697D581C"/>
    <w:rsid w:val="731A2550"/>
    <w:rsid w:val="752A2112"/>
    <w:rsid w:val="7A536FB6"/>
    <w:rsid w:val="7E246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hd w:val="clear" w:fill="auto"/>
      <w:spacing w:before="0" w:beforeAutospacing="0" w:after="0" w:afterAutospacing="0" w:line="240" w:lineRule="auto"/>
      <w:ind w:left="0" w:right="0"/>
      <w:jc w:val="left"/>
    </w:pPr>
    <w:rPr>
      <w:rFonts w:ascii="宋体" w:hAnsi="宋体" w:eastAsia="宋体" w:cs="宋体"/>
      <w:color w:val="auto"/>
      <w:kern w:val="0"/>
      <w:sz w:val="24"/>
      <w:shd w:val="clear" w:fill="auto"/>
      <w:lang w:val="en-US" w:eastAsia="zh-CN" w:bidi="ar"/>
    </w:rPr>
  </w:style>
  <w:style w:type="character" w:styleId="7">
    <w:name w:val="Strong"/>
    <w:basedOn w:val="6"/>
    <w:qFormat/>
    <w:uiPriority w:val="0"/>
    <w:rPr>
      <w:b/>
    </w:rPr>
  </w:style>
  <w:style w:type="character" w:styleId="8">
    <w:name w:val="Hyperlink"/>
    <w:basedOn w:val="6"/>
    <w:qFormat/>
    <w:uiPriority w:val="0"/>
    <w:rPr>
      <w:color w:val="0000FF"/>
      <w:sz w:val="24"/>
      <w:u w:val="single"/>
    </w:rPr>
  </w:style>
  <w:style w:type="character" w:customStyle="1" w:styleId="9">
    <w:name w:val="font01"/>
    <w:basedOn w:val="6"/>
    <w:qFormat/>
    <w:uiPriority w:val="0"/>
    <w:rPr>
      <w:rFonts w:hint="eastAsia" w:ascii="宋体" w:hAnsi="宋体" w:eastAsia="宋体" w:cs="宋体"/>
      <w:color w:val="FF0000"/>
      <w:sz w:val="20"/>
      <w:szCs w:val="20"/>
      <w:u w:val="none"/>
    </w:rPr>
  </w:style>
  <w:style w:type="paragraph" w:customStyle="1" w:styleId="10">
    <w:name w:val="p0"/>
    <w:basedOn w:val="1"/>
    <w:qFormat/>
    <w:uiPriority w:val="0"/>
    <w:pPr>
      <w:widowControl/>
    </w:pPr>
    <w:rPr>
      <w:rFonts w:eastAsia="宋体"/>
      <w:kern w:val="0"/>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2020-10-13T03:39:00Z</dcterms:created>
  <dc:creator>劲阳</dc:creator>
  <cp:lastModifiedBy>Administrator</cp:lastModifiedBy>
  <cp:lastPrinted>2020-10-21T08:43:00Z</cp:lastPrinted>
  <dcterms:modified xsi:type="dcterms:W3CDTF">2020-10-23T07:34:10Z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