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480" w:lineRule="atLeast"/>
        <w:jc w:val="both"/>
        <w:rPr>
          <w:rFonts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: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883" w:firstLineChars="200"/>
        <w:jc w:val="center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shd w:val="clear" w:color="auto" w:fill="FFFFFF"/>
        </w:rPr>
        <w:t>关于山东省电子健康通行码申领使用、查询疫情风险等级等有关问题的说明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一、如何申请办理和使用山东省电子健康通行码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2.外省来德人员，到达我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eastAsia="zh-CN"/>
        </w:rPr>
        <w:t>区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后须通过“来鲁申报”模块转码为山东省健康通行码，持绿码一律通行。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3.自境外入德人员隔离期满后，经检测合格的通过“来鲁申报”模块申领健康通行码，经大数据比对自动赋码。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省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外考生山东省电子健康通行码（绿码）转换有问题的，可拨打咨询电话0531-67605180或0531-12345。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二、中、高风险等疫情重点地区流入人员管理有关规定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按照规定，自省外中、高风险等疫情重点地区来德人员至少于抵达前3天向流入地所在村居（社区）报告流入人员姓名、联系方式、时间、交通方式、健康状况等信息。中、高风险等疫情重点地区来德的人员纳入当地疫情防控体系，按照有关要求进行集中（居家）隔离观察、健康管理和核酸检测，具体要求请联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德州经济技术开发区防控小组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三、如何查询所在地区的疫情风险等级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  <w:bookmarkStart w:id="0" w:name="_GoBack"/>
      <w:bookmarkEnd w:id="0"/>
    </w:p>
    <w:p>
      <w:pPr>
        <w:pStyle w:val="4"/>
        <w:widowControl/>
        <w:snapToGrid w:val="0"/>
        <w:spacing w:before="0" w:beforeAutospacing="0" w:after="0" w:afterAutospacing="0" w:line="336" w:lineRule="auto"/>
        <w:ind w:firstLine="643" w:firstLineChars="200"/>
        <w:jc w:val="both"/>
        <w:rPr>
          <w:rFonts w:ascii="黑体" w:hAnsi="黑体" w:eastAsia="黑体" w:cs="黑体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四、</w:t>
      </w: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  <w:lang w:val="en-US" w:eastAsia="zh-CN"/>
        </w:rPr>
        <w:t>德州经济技术开发区防控小组</w:t>
      </w:r>
      <w:r>
        <w:rPr>
          <w:rFonts w:hint="eastAsia" w:ascii="黑体" w:hAnsi="黑体" w:eastAsia="黑体" w:cs="黑体"/>
          <w:b/>
          <w:bCs/>
          <w:sz w:val="32"/>
          <w:szCs w:val="32"/>
          <w:shd w:val="clear" w:color="auto" w:fill="FFFFFF"/>
        </w:rPr>
        <w:t>联系方式</w:t>
      </w:r>
    </w:p>
    <w:p>
      <w:pPr>
        <w:pStyle w:val="4"/>
        <w:widowControl/>
        <w:snapToGrid w:val="0"/>
        <w:spacing w:before="0" w:beforeAutospacing="0" w:after="0" w:afterAutospacing="0" w:line="336" w:lineRule="auto"/>
        <w:ind w:firstLine="1928" w:firstLineChars="600"/>
        <w:jc w:val="both"/>
        <w:rPr>
          <w:rFonts w:ascii="仿宋_GB2312" w:hAnsi="仿宋_GB2312" w:eastAsia="仿宋_GB2312" w:cs="仿宋_GB2312"/>
          <w:b/>
          <w:bCs/>
          <w:color w:val="252525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联系电话：0534-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2565676</w:t>
      </w: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　　　　　　</w:t>
      </w:r>
    </w:p>
    <w:p>
      <w:pPr>
        <w:snapToGrid w:val="0"/>
        <w:spacing w:line="336" w:lineRule="auto"/>
        <w:ind w:firstLine="420" w:firstLineChars="200"/>
      </w:pPr>
    </w:p>
    <w:sectPr>
      <w:pgSz w:w="11906" w:h="16838"/>
      <w:pgMar w:top="2154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B1835AE"/>
    <w:rsid w:val="00101AFB"/>
    <w:rsid w:val="00374D64"/>
    <w:rsid w:val="00392E8F"/>
    <w:rsid w:val="00C86789"/>
    <w:rsid w:val="00E05931"/>
    <w:rsid w:val="00F6454C"/>
    <w:rsid w:val="0C4403AF"/>
    <w:rsid w:val="2CB60467"/>
    <w:rsid w:val="30EB14EE"/>
    <w:rsid w:val="31C83ED0"/>
    <w:rsid w:val="3E401B8A"/>
    <w:rsid w:val="3FC5035A"/>
    <w:rsid w:val="4BB76A54"/>
    <w:rsid w:val="5DB71F72"/>
    <w:rsid w:val="694F7AEC"/>
    <w:rsid w:val="7B1835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120</Words>
  <Characters>686</Characters>
  <Lines>5</Lines>
  <Paragraphs>1</Paragraphs>
  <TotalTime>3</TotalTime>
  <ScaleCrop>false</ScaleCrop>
  <LinksUpToDate>false</LinksUpToDate>
  <CharactersWithSpaces>805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2020-06-12T08:44:00Z</dcterms:created>
  <dc:creator>落落布丁</dc:creator>
  <cp:lastModifiedBy>面条菜</cp:lastModifiedBy>
  <cp:lastPrinted>2020-06-28T01:41:00Z</cp:lastPrinted>
  <dcterms:modified xsi:type="dcterms:W3CDTF">2020-07-10T08:21:33Z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