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DDE" w:rsidRDefault="00B61A42">
      <w:pPr>
        <w:widowControl w:val="0"/>
        <w:adjustRightInd/>
        <w:snapToGrid/>
        <w:spacing w:after="0" w:line="500" w:lineRule="exact"/>
        <w:jc w:val="center"/>
        <w:rPr>
          <w:rFonts w:ascii="方正小标宋简体" w:eastAsia="方正小标宋简体" w:hAnsi="Times New Roman" w:cs="Times New Roman"/>
          <w:bCs/>
          <w:color w:val="000000"/>
          <w:kern w:val="2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bCs/>
          <w:color w:val="000000"/>
          <w:kern w:val="2"/>
          <w:sz w:val="36"/>
          <w:szCs w:val="36"/>
        </w:rPr>
        <w:t>河北地质大学</w:t>
      </w:r>
    </w:p>
    <w:p w:rsidR="00215DDE" w:rsidRDefault="00B61A42" w:rsidP="00AF733B">
      <w:pPr>
        <w:widowControl w:val="0"/>
        <w:adjustRightInd/>
        <w:snapToGrid/>
        <w:spacing w:afterLines="100" w:line="500" w:lineRule="exact"/>
        <w:ind w:left="7" w:hanging="7"/>
        <w:jc w:val="center"/>
        <w:rPr>
          <w:rFonts w:ascii="Times New Roman" w:eastAsia="华文中宋" w:hAnsi="Times New Roman" w:cs="Times New Roman"/>
          <w:color w:val="000000"/>
          <w:kern w:val="2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bCs/>
          <w:color w:val="000000"/>
          <w:kern w:val="2"/>
          <w:sz w:val="36"/>
          <w:szCs w:val="36"/>
        </w:rPr>
        <w:t>关于2020年博士毕业生招聘相关待遇的规定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为加强师资队伍建设，提升学科专业水平，鼓励高学历人才到我校工作，经学校研究决定，2020年博士毕业生招聘相关待遇按如下规定执行。</w:t>
      </w:r>
    </w:p>
    <w:p w:rsidR="00215DDE" w:rsidRDefault="00B61A42" w:rsidP="00851416">
      <w:pPr>
        <w:widowControl w:val="0"/>
        <w:adjustRightInd/>
        <w:snapToGrid/>
        <w:spacing w:after="0" w:line="500" w:lineRule="exact"/>
        <w:ind w:firstLineChars="200" w:firstLine="643"/>
        <w:rPr>
          <w:rFonts w:ascii="楷体_GB2312" w:eastAsia="楷体_GB2312" w:hAnsi="Times New Roman" w:cs="Times New Roman"/>
          <w:b/>
          <w:color w:val="000000"/>
          <w:kern w:val="2"/>
          <w:sz w:val="32"/>
          <w:szCs w:val="32"/>
        </w:rPr>
      </w:pPr>
      <w:r>
        <w:rPr>
          <w:rFonts w:ascii="楷体_GB2312" w:eastAsia="楷体_GB2312" w:hAnsi="Times New Roman" w:cs="Times New Roman" w:hint="eastAsia"/>
          <w:b/>
          <w:color w:val="000000"/>
          <w:kern w:val="2"/>
          <w:sz w:val="32"/>
          <w:szCs w:val="32"/>
        </w:rPr>
        <w:t>一、事业编制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符合2020年招聘条件的博士毕业人员，入职后纳入我校的正式事业编制管理。</w:t>
      </w:r>
    </w:p>
    <w:p w:rsidR="00215DDE" w:rsidRDefault="00B61A42" w:rsidP="00851416">
      <w:pPr>
        <w:widowControl w:val="0"/>
        <w:adjustRightInd/>
        <w:snapToGrid/>
        <w:spacing w:after="0" w:line="500" w:lineRule="exact"/>
        <w:ind w:firstLineChars="200" w:firstLine="643"/>
        <w:rPr>
          <w:rFonts w:ascii="楷体_GB2312" w:eastAsia="楷体_GB2312" w:hAnsi="Times New Roman" w:cs="Times New Roman"/>
          <w:b/>
          <w:color w:val="000000"/>
          <w:kern w:val="2"/>
          <w:sz w:val="32"/>
          <w:szCs w:val="32"/>
        </w:rPr>
      </w:pPr>
      <w:r>
        <w:rPr>
          <w:rFonts w:ascii="楷体_GB2312" w:eastAsia="楷体_GB2312" w:hAnsi="Times New Roman" w:cs="Times New Roman" w:hint="eastAsia"/>
          <w:b/>
          <w:color w:val="000000"/>
          <w:kern w:val="2"/>
          <w:sz w:val="32"/>
          <w:szCs w:val="32"/>
        </w:rPr>
        <w:t>二、招聘条件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（一）年龄一般在40岁以下，身心健康，具备较强的教学科研能力，符合相应科研、教学岗位需求。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（二）根据博士毕业生近5年代表性学术成果和科研业绩，依据附表中档次参考条件，经由各用人单位同行评议委员会（5名副高职以上人员组成）的评价后，认定其档次等级。在同行评议时，认定的档次与参考条件差异较大的，提交学校招聘工作领导小组审核。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附表：各档次参考条件。</w:t>
      </w:r>
    </w:p>
    <w:tbl>
      <w:tblPr>
        <w:tblStyle w:val="a5"/>
        <w:tblW w:w="9322" w:type="dxa"/>
        <w:tblLook w:val="04A0"/>
      </w:tblPr>
      <w:tblGrid>
        <w:gridCol w:w="534"/>
        <w:gridCol w:w="850"/>
        <w:gridCol w:w="3544"/>
        <w:gridCol w:w="4394"/>
      </w:tblGrid>
      <w:tr w:rsidR="00215DDE">
        <w:tc>
          <w:tcPr>
            <w:tcW w:w="534" w:type="dxa"/>
            <w:vMerge w:val="restart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color w:val="000000"/>
                <w:kern w:val="2"/>
                <w:sz w:val="24"/>
                <w:szCs w:val="24"/>
              </w:rPr>
              <w:t>档次</w:t>
            </w:r>
          </w:p>
        </w:tc>
        <w:tc>
          <w:tcPr>
            <w:tcW w:w="850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color w:val="000000"/>
                <w:kern w:val="2"/>
                <w:sz w:val="24"/>
                <w:szCs w:val="24"/>
              </w:rPr>
              <w:t>同行</w:t>
            </w:r>
          </w:p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color w:val="000000"/>
                <w:kern w:val="2"/>
                <w:sz w:val="24"/>
                <w:szCs w:val="24"/>
              </w:rPr>
              <w:t>评议</w:t>
            </w:r>
          </w:p>
        </w:tc>
        <w:tc>
          <w:tcPr>
            <w:tcW w:w="7938" w:type="dxa"/>
            <w:gridSpan w:val="2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color w:val="000000"/>
                <w:kern w:val="2"/>
                <w:sz w:val="24"/>
                <w:szCs w:val="24"/>
              </w:rPr>
              <w:t>近5年代表性学术成果和科研业绩（均为第一作者或通讯作者）</w:t>
            </w:r>
          </w:p>
        </w:tc>
      </w:tr>
      <w:tr w:rsidR="00215DDE">
        <w:trPr>
          <w:trHeight w:val="791"/>
        </w:trPr>
        <w:tc>
          <w:tcPr>
            <w:tcW w:w="534" w:type="dxa"/>
            <w:vMerge/>
            <w:vAlign w:val="center"/>
          </w:tcPr>
          <w:p w:rsidR="00215DDE" w:rsidRDefault="00215DDE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b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color w:val="000000"/>
                <w:kern w:val="2"/>
                <w:sz w:val="24"/>
                <w:szCs w:val="24"/>
              </w:rPr>
              <w:t>等级</w:t>
            </w:r>
          </w:p>
        </w:tc>
        <w:tc>
          <w:tcPr>
            <w:tcW w:w="3544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color w:val="000000"/>
                <w:kern w:val="2"/>
                <w:sz w:val="24"/>
                <w:szCs w:val="24"/>
              </w:rPr>
              <w:t>理工科</w:t>
            </w:r>
          </w:p>
        </w:tc>
        <w:tc>
          <w:tcPr>
            <w:tcW w:w="4394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color w:val="000000"/>
                <w:kern w:val="2"/>
                <w:sz w:val="24"/>
                <w:szCs w:val="24"/>
              </w:rPr>
              <w:t>人文社科类</w:t>
            </w:r>
          </w:p>
        </w:tc>
      </w:tr>
      <w:tr w:rsidR="00215DDE">
        <w:trPr>
          <w:trHeight w:val="714"/>
        </w:trPr>
        <w:tc>
          <w:tcPr>
            <w:tcW w:w="534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2"/>
                <w:sz w:val="24"/>
                <w:szCs w:val="24"/>
              </w:rPr>
              <w:t>A</w:t>
            </w:r>
          </w:p>
        </w:tc>
        <w:tc>
          <w:tcPr>
            <w:tcW w:w="850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2"/>
                <w:sz w:val="24"/>
                <w:szCs w:val="24"/>
              </w:rPr>
              <w:t>A</w:t>
            </w:r>
          </w:p>
        </w:tc>
        <w:tc>
          <w:tcPr>
            <w:tcW w:w="7938" w:type="dxa"/>
            <w:gridSpan w:val="2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both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2"/>
                <w:sz w:val="24"/>
                <w:szCs w:val="24"/>
              </w:rPr>
              <w:t>学术成果和科研业绩特别突出</w:t>
            </w:r>
          </w:p>
        </w:tc>
      </w:tr>
      <w:tr w:rsidR="00215DDE">
        <w:trPr>
          <w:trHeight w:val="2720"/>
        </w:trPr>
        <w:tc>
          <w:tcPr>
            <w:tcW w:w="534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2"/>
                <w:sz w:val="24"/>
                <w:szCs w:val="24"/>
              </w:rPr>
              <w:t>B</w:t>
            </w:r>
          </w:p>
        </w:tc>
        <w:tc>
          <w:tcPr>
            <w:tcW w:w="850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2"/>
                <w:sz w:val="24"/>
                <w:szCs w:val="24"/>
              </w:rPr>
              <w:t>B</w:t>
            </w:r>
          </w:p>
        </w:tc>
        <w:tc>
          <w:tcPr>
            <w:tcW w:w="3544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both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2"/>
                <w:sz w:val="24"/>
                <w:szCs w:val="24"/>
              </w:rPr>
              <w:t>全文发表高水平（SCI一区相对应水平）学术论文2篇或SCI二区相对应水平论文4篇</w:t>
            </w:r>
          </w:p>
        </w:tc>
        <w:tc>
          <w:tcPr>
            <w:tcW w:w="4394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both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2"/>
                <w:sz w:val="24"/>
                <w:szCs w:val="24"/>
              </w:rPr>
              <w:t>在SSCI或A＆HCI刊源的刊物上全文发表学术论文1篇；或在国家自然科学基金委管理科学部认定的A类期刊全文发表学术论文1篇；或以第一作者在CSSCI来源期刊全文发表学术论文5篇</w:t>
            </w:r>
          </w:p>
        </w:tc>
      </w:tr>
      <w:tr w:rsidR="00215DDE">
        <w:tc>
          <w:tcPr>
            <w:tcW w:w="534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2"/>
                <w:sz w:val="24"/>
                <w:szCs w:val="24"/>
              </w:rPr>
              <w:lastRenderedPageBreak/>
              <w:t>C</w:t>
            </w:r>
          </w:p>
        </w:tc>
        <w:tc>
          <w:tcPr>
            <w:tcW w:w="850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2"/>
                <w:sz w:val="24"/>
                <w:szCs w:val="24"/>
              </w:rPr>
              <w:t>C</w:t>
            </w:r>
          </w:p>
        </w:tc>
        <w:tc>
          <w:tcPr>
            <w:tcW w:w="3544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both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2"/>
                <w:sz w:val="24"/>
                <w:szCs w:val="24"/>
              </w:rPr>
              <w:t>全文发表高水平（SCI二区相对应水平）学术论文2篇或SCI相对应水平论文3篇（其中SCI二区1篇）或EI（不含会议论文）论文5篇</w:t>
            </w:r>
          </w:p>
        </w:tc>
        <w:tc>
          <w:tcPr>
            <w:tcW w:w="4394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both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2"/>
                <w:sz w:val="24"/>
                <w:szCs w:val="24"/>
              </w:rPr>
              <w:t>在CSSCI来源期刊全文发表学术论文3篇</w:t>
            </w:r>
          </w:p>
        </w:tc>
      </w:tr>
      <w:tr w:rsidR="00215DDE">
        <w:tc>
          <w:tcPr>
            <w:tcW w:w="534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2"/>
                <w:sz w:val="24"/>
                <w:szCs w:val="24"/>
              </w:rPr>
              <w:t>D</w:t>
            </w:r>
          </w:p>
        </w:tc>
        <w:tc>
          <w:tcPr>
            <w:tcW w:w="850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2"/>
                <w:sz w:val="24"/>
                <w:szCs w:val="24"/>
              </w:rPr>
              <w:t>D</w:t>
            </w:r>
          </w:p>
        </w:tc>
        <w:tc>
          <w:tcPr>
            <w:tcW w:w="3544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both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2"/>
                <w:sz w:val="24"/>
                <w:szCs w:val="24"/>
              </w:rPr>
              <w:t>全文发表高水平（SCI相对应水平）学术论文2篇或SCI二区相应水平学术论文1篇或EI（不含会议论文）论文3篇</w:t>
            </w:r>
          </w:p>
        </w:tc>
        <w:tc>
          <w:tcPr>
            <w:tcW w:w="4394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both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2"/>
                <w:sz w:val="24"/>
                <w:szCs w:val="24"/>
              </w:rPr>
              <w:t>在CSSCI来源期刊全文发表学术论文2篇或全文发表本专业学术论文3篇及以上，其中1篇为CSSCI来源期刊</w:t>
            </w:r>
          </w:p>
        </w:tc>
      </w:tr>
      <w:tr w:rsidR="00215DDE">
        <w:trPr>
          <w:trHeight w:val="591"/>
        </w:trPr>
        <w:tc>
          <w:tcPr>
            <w:tcW w:w="534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2"/>
                <w:sz w:val="24"/>
                <w:szCs w:val="24"/>
              </w:rPr>
              <w:t>E</w:t>
            </w:r>
          </w:p>
        </w:tc>
        <w:tc>
          <w:tcPr>
            <w:tcW w:w="850" w:type="dxa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2"/>
                <w:sz w:val="24"/>
                <w:szCs w:val="24"/>
              </w:rPr>
              <w:t>E</w:t>
            </w:r>
          </w:p>
        </w:tc>
        <w:tc>
          <w:tcPr>
            <w:tcW w:w="7938" w:type="dxa"/>
            <w:gridSpan w:val="2"/>
            <w:vAlign w:val="center"/>
          </w:tcPr>
          <w:p w:rsidR="00215DDE" w:rsidRDefault="00B61A42">
            <w:pPr>
              <w:widowControl w:val="0"/>
              <w:adjustRightInd/>
              <w:snapToGrid/>
              <w:spacing w:after="0" w:line="500" w:lineRule="exact"/>
              <w:jc w:val="both"/>
              <w:rPr>
                <w:rFonts w:ascii="仿宋_GB2312" w:eastAsia="仿宋_GB2312" w:hAnsi="Times New Roman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楷体" w:cs="Times New Roman" w:hint="eastAsia"/>
                <w:color w:val="000000"/>
                <w:kern w:val="2"/>
                <w:sz w:val="24"/>
                <w:szCs w:val="24"/>
              </w:rPr>
              <w:t>不符合A-D条件但学科专业建设方面需要的其他博士毕业生</w:t>
            </w:r>
          </w:p>
        </w:tc>
      </w:tr>
    </w:tbl>
    <w:p w:rsidR="00215DDE" w:rsidRDefault="00B61A42" w:rsidP="00851416">
      <w:pPr>
        <w:widowControl w:val="0"/>
        <w:adjustRightInd/>
        <w:snapToGrid/>
        <w:spacing w:after="0" w:line="500" w:lineRule="exact"/>
        <w:ind w:firstLineChars="200" w:firstLine="643"/>
        <w:rPr>
          <w:rFonts w:ascii="楷体_GB2312" w:eastAsia="楷体_GB2312" w:hAnsi="Times New Roman" w:cs="Times New Roman"/>
          <w:b/>
          <w:color w:val="000000"/>
          <w:kern w:val="2"/>
          <w:sz w:val="32"/>
          <w:szCs w:val="32"/>
          <w:u w:val="single"/>
        </w:rPr>
      </w:pPr>
      <w:r>
        <w:rPr>
          <w:rFonts w:ascii="楷体_GB2312" w:eastAsia="楷体_GB2312" w:hAnsi="Times New Roman" w:cs="Times New Roman" w:hint="eastAsia"/>
          <w:b/>
          <w:color w:val="000000"/>
          <w:kern w:val="2"/>
          <w:sz w:val="32"/>
          <w:szCs w:val="32"/>
        </w:rPr>
        <w:t xml:space="preserve">三、招聘待遇标准 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（一）安家费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A档，博士毕业生本人与学校面议。B档，40万元。C档，30万元。D档，25万元。E档，15万元。安家费在博士毕业生办理正式入职手续后一次性发放。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（二）科研启动基金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科研启动基金根据学校《科研启动费管理办法》执行，以科研项目形式拨付。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1.符合A-C档条件的博士毕业生，科研启动基金理工类10万元，人文社科类8万元。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2.符合D-E档条件的博士毕业生，科研启动基金理工类8万元，人文社科类5万元。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3.科研启动项目确需特殊实验条件的，资助额度可面议或另行申请。对学术成果和科研业绩特别突出的A档博士毕业生，科研启动经费可面议。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（三）房租补贴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按照</w:t>
      </w: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1.8</w:t>
      </w: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万元</w:t>
      </w: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/</w:t>
      </w: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年的标准发放房租补贴，资助期</w:t>
      </w: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3</w:t>
      </w: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年（</w:t>
      </w:r>
      <w:r>
        <w:rPr>
          <w:rFonts w:ascii="Times New Roman" w:eastAsia="仿宋_GB2312" w:hAnsi="Times New Roman" w:cs="Times New Roman" w:hint="eastAsia"/>
          <w:color w:val="000000"/>
          <w:kern w:val="2"/>
          <w:sz w:val="30"/>
          <w:szCs w:val="30"/>
        </w:rPr>
        <w:t>按年度</w:t>
      </w: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发</w:t>
      </w: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lastRenderedPageBreak/>
        <w:t>放）。</w:t>
      </w:r>
    </w:p>
    <w:p w:rsidR="00215DDE" w:rsidRDefault="00B61A42">
      <w:pPr>
        <w:widowControl w:val="0"/>
        <w:numPr>
          <w:ilvl w:val="0"/>
          <w:numId w:val="1"/>
        </w:numPr>
        <w:adjustRightInd/>
        <w:snapToGrid/>
        <w:spacing w:after="0" w:line="500" w:lineRule="exact"/>
        <w:ind w:firstLineChars="200" w:firstLine="600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Times New Roman" w:eastAsia="仿宋_GB2312" w:hAnsi="Times New Roman" w:cs="Times New Roman" w:hint="eastAsia"/>
          <w:color w:val="000000"/>
          <w:kern w:val="2"/>
          <w:sz w:val="30"/>
          <w:szCs w:val="30"/>
        </w:rPr>
        <w:t>博士生活津贴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按照</w:t>
      </w: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500</w:t>
      </w: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元</w:t>
      </w: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/</w:t>
      </w: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月</w:t>
      </w:r>
      <w:r>
        <w:rPr>
          <w:rFonts w:ascii="Times New Roman" w:eastAsia="仿宋_GB2312" w:hAnsi="Times New Roman" w:cs="Times New Roman" w:hint="eastAsia"/>
          <w:color w:val="000000"/>
          <w:kern w:val="2"/>
          <w:sz w:val="30"/>
          <w:szCs w:val="30"/>
        </w:rPr>
        <w:t>标准</w:t>
      </w: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发放</w:t>
      </w: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,</w:t>
      </w: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补贴期限为</w:t>
      </w: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5</w:t>
      </w:r>
      <w:r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年。</w:t>
      </w:r>
    </w:p>
    <w:p w:rsidR="00215DDE" w:rsidRDefault="00B61A42">
      <w:pPr>
        <w:widowControl w:val="0"/>
        <w:numPr>
          <w:ilvl w:val="0"/>
          <w:numId w:val="1"/>
        </w:numPr>
        <w:adjustRightInd/>
        <w:snapToGrid/>
        <w:spacing w:after="0" w:line="500" w:lineRule="exact"/>
        <w:ind w:firstLineChars="200" w:firstLine="600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Times New Roman" w:eastAsia="仿宋_GB2312" w:hAnsi="Times New Roman" w:cs="Times New Roman" w:hint="eastAsia"/>
          <w:color w:val="000000"/>
          <w:kern w:val="2"/>
          <w:sz w:val="30"/>
          <w:szCs w:val="30"/>
        </w:rPr>
        <w:t>其他待遇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1.符合A、B、C档条件的博士毕业生，符合河北省职称评定绿色通道条件的，可以申请河北省职称评定绿色通道，晋升副教授专业技术职务；不符合河北省职称评定绿色通道条件</w:t>
      </w:r>
      <w:bookmarkStart w:id="0" w:name="_GoBack"/>
      <w:bookmarkEnd w:id="0"/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的可享受专技七级岗岗位津贴待遇，享受期限为3年。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已经具有高级职称资格人员，经河北省职改办资格认定后，不受校内岗位聘用职数限制，享受相应等级待遇条件。</w:t>
      </w:r>
    </w:p>
    <w:p w:rsidR="00215DDE" w:rsidRDefault="00B61A42">
      <w:pPr>
        <w:widowControl w:val="0"/>
        <w:adjustRightInd/>
        <w:snapToGrid/>
        <w:spacing w:after="0" w:line="500" w:lineRule="exact"/>
        <w:ind w:firstLine="561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2.英才入冀补贴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符合河北省“名校英才入冀计划”条件的，享受河北省财政补助1000元/月，资助期为5年，按季度发放。</w:t>
      </w:r>
    </w:p>
    <w:p w:rsidR="00215DDE" w:rsidRDefault="00B61A42" w:rsidP="00851416">
      <w:pPr>
        <w:widowControl w:val="0"/>
        <w:adjustRightInd/>
        <w:snapToGrid/>
        <w:spacing w:after="0" w:line="500" w:lineRule="exact"/>
        <w:ind w:firstLineChars="200" w:firstLine="643"/>
        <w:rPr>
          <w:rFonts w:ascii="楷体_GB2312" w:eastAsia="楷体_GB2312" w:hAnsi="Times New Roman" w:cs="Times New Roman"/>
          <w:b/>
          <w:color w:val="000000"/>
          <w:kern w:val="2"/>
          <w:sz w:val="32"/>
          <w:szCs w:val="32"/>
        </w:rPr>
      </w:pPr>
      <w:r>
        <w:rPr>
          <w:rFonts w:ascii="楷体_GB2312" w:eastAsia="楷体_GB2312" w:hAnsi="Times New Roman" w:cs="Times New Roman" w:hint="eastAsia"/>
          <w:b/>
          <w:color w:val="000000"/>
          <w:kern w:val="2"/>
          <w:sz w:val="32"/>
          <w:szCs w:val="32"/>
        </w:rPr>
        <w:t>四、附则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（一）以上标准适用于教学、科研岗位人员。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（二）具有博士后研究经历或具有高级职称的，年龄条件可适当放宽。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（三）SCI论文分区以中科院JCR分区为准，相应学术水平论文由同行评议专家负责认定。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（四）引进录用的博士毕业生需与学校签订《河北地质大学引进人才协议书》，在校服务期限不少于8年。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（五）本规定仅适用于列入河北地质大学2020年招聘计划引进录用的博士毕业生。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（六）河北省人社厅对上述待遇条件有新政策的，按新政策执行。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200" w:firstLine="600"/>
        <w:jc w:val="both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（七）本规定由人事处负责解释。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1750" w:firstLine="5250"/>
        <w:rPr>
          <w:rFonts w:ascii="仿宋_GB2312" w:eastAsia="仿宋_GB2312" w:hAnsi="Times New Roman" w:cs="Times New Roman"/>
          <w:color w:val="000000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河北地质大学</w:t>
      </w:r>
    </w:p>
    <w:p w:rsidR="00215DDE" w:rsidRDefault="00B61A42">
      <w:pPr>
        <w:widowControl w:val="0"/>
        <w:adjustRightInd/>
        <w:snapToGrid/>
        <w:spacing w:after="0" w:line="500" w:lineRule="exact"/>
        <w:ind w:firstLineChars="1700" w:firstLine="5100"/>
        <w:rPr>
          <w:rFonts w:ascii="仿宋_GB2312" w:eastAsia="仿宋_GB2312" w:hAnsi="Times New Roman" w:cs="Times New Roman"/>
          <w:sz w:val="30"/>
          <w:szCs w:val="30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2020年</w:t>
      </w:r>
      <w:r w:rsidR="00AF733B"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4</w:t>
      </w: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月</w:t>
      </w:r>
      <w:r w:rsidR="00AF733B"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2</w:t>
      </w:r>
      <w:r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0日</w:t>
      </w:r>
    </w:p>
    <w:sectPr w:rsidR="00215DDE" w:rsidSect="00215DDE">
      <w:pgSz w:w="11906" w:h="16838"/>
      <w:pgMar w:top="1418" w:right="1418" w:bottom="1418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6895" w:rsidRDefault="00806895" w:rsidP="00851416">
      <w:pPr>
        <w:spacing w:after="0"/>
      </w:pPr>
      <w:r>
        <w:separator/>
      </w:r>
    </w:p>
  </w:endnote>
  <w:endnote w:type="continuationSeparator" w:id="0">
    <w:p w:rsidR="00806895" w:rsidRDefault="00806895" w:rsidP="0085141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中宋"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6895" w:rsidRDefault="00806895" w:rsidP="00851416">
      <w:pPr>
        <w:spacing w:after="0"/>
      </w:pPr>
      <w:r>
        <w:separator/>
      </w:r>
    </w:p>
  </w:footnote>
  <w:footnote w:type="continuationSeparator" w:id="0">
    <w:p w:rsidR="00806895" w:rsidRDefault="00806895" w:rsidP="0085141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9C0803A"/>
    <w:multiLevelType w:val="singleLevel"/>
    <w:tmpl w:val="89C0803A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rawingGridVerticalSpacing w:val="156"/>
  <w:displayHorizontalDrawingGridEvery w:val="2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</w:compat>
  <w:rsids>
    <w:rsidRoot w:val="00D31D50"/>
    <w:rsid w:val="000A3596"/>
    <w:rsid w:val="001230AC"/>
    <w:rsid w:val="00135856"/>
    <w:rsid w:val="00162ABB"/>
    <w:rsid w:val="001C718C"/>
    <w:rsid w:val="001D01E9"/>
    <w:rsid w:val="00215DDE"/>
    <w:rsid w:val="002645CC"/>
    <w:rsid w:val="00323B43"/>
    <w:rsid w:val="003252AC"/>
    <w:rsid w:val="003D37D8"/>
    <w:rsid w:val="00426133"/>
    <w:rsid w:val="004358AB"/>
    <w:rsid w:val="004941E3"/>
    <w:rsid w:val="00552DD6"/>
    <w:rsid w:val="005672F3"/>
    <w:rsid w:val="005F1C20"/>
    <w:rsid w:val="00720B82"/>
    <w:rsid w:val="00806895"/>
    <w:rsid w:val="00851416"/>
    <w:rsid w:val="008B7726"/>
    <w:rsid w:val="00905970"/>
    <w:rsid w:val="00961A5C"/>
    <w:rsid w:val="00975BEB"/>
    <w:rsid w:val="009D71B7"/>
    <w:rsid w:val="009F6C1A"/>
    <w:rsid w:val="00A91D1C"/>
    <w:rsid w:val="00AB0616"/>
    <w:rsid w:val="00AF733B"/>
    <w:rsid w:val="00B61A42"/>
    <w:rsid w:val="00BE2B64"/>
    <w:rsid w:val="00C519DF"/>
    <w:rsid w:val="00D31D50"/>
    <w:rsid w:val="00EE0825"/>
    <w:rsid w:val="00F42C74"/>
    <w:rsid w:val="00FC02E8"/>
    <w:rsid w:val="013605CC"/>
    <w:rsid w:val="049D59AD"/>
    <w:rsid w:val="04C84DCA"/>
    <w:rsid w:val="050214B1"/>
    <w:rsid w:val="05C52AA6"/>
    <w:rsid w:val="06032410"/>
    <w:rsid w:val="07EA5FB6"/>
    <w:rsid w:val="0DBF2550"/>
    <w:rsid w:val="0E3C216A"/>
    <w:rsid w:val="0E4971AD"/>
    <w:rsid w:val="0E973350"/>
    <w:rsid w:val="0ECA5FF5"/>
    <w:rsid w:val="0ECF2702"/>
    <w:rsid w:val="0ED102C3"/>
    <w:rsid w:val="136A0BF4"/>
    <w:rsid w:val="147555D8"/>
    <w:rsid w:val="14D03AE4"/>
    <w:rsid w:val="14F35B37"/>
    <w:rsid w:val="15501186"/>
    <w:rsid w:val="15A06A56"/>
    <w:rsid w:val="169F3C42"/>
    <w:rsid w:val="17985BA7"/>
    <w:rsid w:val="17F42599"/>
    <w:rsid w:val="1A320297"/>
    <w:rsid w:val="1BE73422"/>
    <w:rsid w:val="1E8974DC"/>
    <w:rsid w:val="1EFC2F31"/>
    <w:rsid w:val="230C5A1E"/>
    <w:rsid w:val="23F72111"/>
    <w:rsid w:val="283F0E63"/>
    <w:rsid w:val="28891C96"/>
    <w:rsid w:val="2A476232"/>
    <w:rsid w:val="2A794FE1"/>
    <w:rsid w:val="2B637748"/>
    <w:rsid w:val="2B6643B3"/>
    <w:rsid w:val="2C3619DE"/>
    <w:rsid w:val="2C361B83"/>
    <w:rsid w:val="2C662BA8"/>
    <w:rsid w:val="2DA76727"/>
    <w:rsid w:val="2DAB7D65"/>
    <w:rsid w:val="2E7A5B59"/>
    <w:rsid w:val="2F4C0154"/>
    <w:rsid w:val="323C7269"/>
    <w:rsid w:val="33E05196"/>
    <w:rsid w:val="34B97068"/>
    <w:rsid w:val="34E02D98"/>
    <w:rsid w:val="35E775A6"/>
    <w:rsid w:val="35E846A2"/>
    <w:rsid w:val="3645174F"/>
    <w:rsid w:val="375014A7"/>
    <w:rsid w:val="38AA7C5B"/>
    <w:rsid w:val="399275E6"/>
    <w:rsid w:val="3A340338"/>
    <w:rsid w:val="3A9F7468"/>
    <w:rsid w:val="3E524379"/>
    <w:rsid w:val="3E5A6AC6"/>
    <w:rsid w:val="3FFA0D7B"/>
    <w:rsid w:val="40D1596E"/>
    <w:rsid w:val="42937972"/>
    <w:rsid w:val="433D1C27"/>
    <w:rsid w:val="437566DB"/>
    <w:rsid w:val="440E3104"/>
    <w:rsid w:val="441A414F"/>
    <w:rsid w:val="44453415"/>
    <w:rsid w:val="45F07F88"/>
    <w:rsid w:val="490B6CC2"/>
    <w:rsid w:val="4BD75B4E"/>
    <w:rsid w:val="4C0746CF"/>
    <w:rsid w:val="4D566669"/>
    <w:rsid w:val="4F4B6E86"/>
    <w:rsid w:val="4FFB0047"/>
    <w:rsid w:val="501B004E"/>
    <w:rsid w:val="5076452B"/>
    <w:rsid w:val="51FD657D"/>
    <w:rsid w:val="52550A0F"/>
    <w:rsid w:val="52BE38C5"/>
    <w:rsid w:val="52F41321"/>
    <w:rsid w:val="530466D1"/>
    <w:rsid w:val="54857782"/>
    <w:rsid w:val="57771C0C"/>
    <w:rsid w:val="57874036"/>
    <w:rsid w:val="58BB431E"/>
    <w:rsid w:val="58D95589"/>
    <w:rsid w:val="59F46DCB"/>
    <w:rsid w:val="5A395257"/>
    <w:rsid w:val="5B8A36F6"/>
    <w:rsid w:val="5C023B6A"/>
    <w:rsid w:val="5C281026"/>
    <w:rsid w:val="5FED11D1"/>
    <w:rsid w:val="60655C38"/>
    <w:rsid w:val="60F934C1"/>
    <w:rsid w:val="618C00BD"/>
    <w:rsid w:val="625C3AFA"/>
    <w:rsid w:val="627E42CD"/>
    <w:rsid w:val="673F4289"/>
    <w:rsid w:val="67DF2257"/>
    <w:rsid w:val="681F3BAB"/>
    <w:rsid w:val="68E0630F"/>
    <w:rsid w:val="69137BED"/>
    <w:rsid w:val="691F1DC8"/>
    <w:rsid w:val="6ADE3C12"/>
    <w:rsid w:val="6AE41013"/>
    <w:rsid w:val="6B1A2359"/>
    <w:rsid w:val="6BDA7A85"/>
    <w:rsid w:val="6BDD2530"/>
    <w:rsid w:val="6D391227"/>
    <w:rsid w:val="6FF33F94"/>
    <w:rsid w:val="716861D9"/>
    <w:rsid w:val="727F29AA"/>
    <w:rsid w:val="73516C6E"/>
    <w:rsid w:val="73827DDA"/>
    <w:rsid w:val="75F8696E"/>
    <w:rsid w:val="789A4AB3"/>
    <w:rsid w:val="79CB493B"/>
    <w:rsid w:val="79E742EB"/>
    <w:rsid w:val="79FE5675"/>
    <w:rsid w:val="7BF716FA"/>
    <w:rsid w:val="7C847641"/>
    <w:rsid w:val="7C8B0862"/>
    <w:rsid w:val="7CBF2F9E"/>
    <w:rsid w:val="7F4D57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DDE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15DDE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15DD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215D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215DDE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15DD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2020-04-20T10:12:00Z</dcterms:created>
  <dcterms:modified xsi:type="dcterms:W3CDTF">2020-04-22T02:04:00Z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