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75" w:type="dxa"/>
        <w:tblInd w:w="13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9"/>
        <w:gridCol w:w="989"/>
        <w:gridCol w:w="1003"/>
        <w:gridCol w:w="2198"/>
        <w:gridCol w:w="821"/>
        <w:gridCol w:w="2485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21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8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2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color w:val="333333"/>
                <w:sz w:val="24"/>
                <w:szCs w:val="24"/>
                <w:bdr w:val="none" w:color="auto" w:sz="0" w:space="0"/>
              </w:rPr>
              <w:t>拟聘用单位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20190010912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江小建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综合类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014-专业技术岗位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71.30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金乡县大数据中心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20190021520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孙文婧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教育类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县直小学数学教师A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76.80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金乡县中心小学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57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20190024110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单常金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教育类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镇街小学音乐教师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73.55</w:t>
            </w:r>
          </w:p>
        </w:tc>
        <w:tc>
          <w:tcPr>
            <w:tcW w:w="2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bottom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金乡县霄云镇程庄小学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金乡县事业单位公开招聘工作人员领导小组办公室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1275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2019年9月6日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74B57"/>
    <w:rsid w:val="0B27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2019-09-06T08:45:00Z</dcterms:created>
  <dc:creator>那时花开咖啡馆。</dc:creator>
  <cp:lastModifiedBy>那时花开咖啡馆。</cp:lastModifiedBy>
  <dcterms:modified xsi:type="dcterms:W3CDTF">2019-09-06T08:45:22Z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