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90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2091"/>
        <w:gridCol w:w="1568"/>
        <w:gridCol w:w="607"/>
        <w:gridCol w:w="1356"/>
        <w:gridCol w:w="692"/>
        <w:gridCol w:w="3178"/>
        <w:gridCol w:w="1596"/>
        <w:gridCol w:w="1822"/>
        <w:gridCol w:w="190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90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2019年龙泉市公开招聘公办幼儿园编外人员计划表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报考职位代码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招考单位名称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招考职位名称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招考人数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龙泉市教育局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保健员岗位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18-49周岁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护理类、临床医学类、医学营养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龙泉市教育局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城区专任教师岗位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18-49周岁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学前教育、音乐、美术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2020年9月前取得幼儿及以上教师资格证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龙泉市教育局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乡镇专任教师岗位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18-49周岁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学前教育、音乐、美术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2020年9月前取得幼儿及以上教师资格证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default" w:ascii="仿宋_GB2312" w:hAnsi="等线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龙泉市教育局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城区保育员岗位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18-49周岁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初中及以上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龙泉市教育局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乡镇保育员岗位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18-49周岁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初中及以上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50D06"/>
    <w:rsid w:val="6CA50D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2019-08-24T06:42:00Z</dcterms:created>
  <dc:creator>ASUS</dc:creator>
  <cp:lastModifiedBy>ASUS</cp:lastModifiedBy>
  <dcterms:modified xsi:type="dcterms:W3CDTF">2019-08-24T06:42:21Z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