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6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5"/>
        <w:gridCol w:w="1320"/>
        <w:gridCol w:w="1488"/>
        <w:gridCol w:w="1224"/>
        <w:gridCol w:w="1242"/>
        <w:gridCol w:w="1258"/>
        <w:gridCol w:w="1161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岗位序号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岗位简介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7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机械教师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承担机械类专业课程教学任务和科研项目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机械工程类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0512-66875610陆老师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汽车教师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承担汽车技术、汽车检测维修专业教学和科研任务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机械工程类、交通工程类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模具教师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承担模具设计与制造专业课程教学任务和科研项目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机械工程类、材料工程类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具有副教授及以上职称的学历可为硕士。</w:t>
            </w:r>
          </w:p>
        </w:tc>
        <w:tc>
          <w:tcPr>
            <w:tcW w:w="1755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汽车实验师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从事汽车专业实验室建设与管理工作；承担汽车专业课程的实践教学与科研等任务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机械工程类、电子信息类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技术技能取得突出成绩，如获省五一劳动奖章、省市高技能突出人才等或在教学科研取得突出成绩，入选省青蓝工程、省333培养对象等。</w:t>
            </w:r>
          </w:p>
        </w:tc>
        <w:tc>
          <w:tcPr>
            <w:tcW w:w="1755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机械实验师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从事机械类专业实验室建设与管理工作；承担机械类专业课程的实践教学与科研等任务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机械工程类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具有副教授或高级工程师及以上职称。</w:t>
            </w:r>
          </w:p>
        </w:tc>
        <w:tc>
          <w:tcPr>
            <w:tcW w:w="1755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机械实验师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从事机械类专业实验室建设与管理工作；承担机械类专业课程的实践教学与科研等任务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机械工程类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具有工程师及以上职称；有突出贡献的高技能人才，如获得省五一劳动奖章、省市高技能突出人才、省级以上技术能手等省市级以上荣誉称号的，学历可为本科。</w:t>
            </w:r>
          </w:p>
        </w:tc>
        <w:tc>
          <w:tcPr>
            <w:tcW w:w="1755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机械教师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承担机械类中外合作办学专业、一带一路等国际留学生项目的教学及管理工作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机械工程类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大学英语6级或雅思6分及以上。</w:t>
            </w:r>
          </w:p>
        </w:tc>
        <w:tc>
          <w:tcPr>
            <w:tcW w:w="1755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20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人工智能教师</w:t>
            </w:r>
          </w:p>
        </w:tc>
        <w:tc>
          <w:tcPr>
            <w:tcW w:w="1488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人工智能专业教学与研究</w:t>
            </w:r>
          </w:p>
        </w:tc>
        <w:tc>
          <w:tcPr>
            <w:tcW w:w="1224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2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1258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1161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0512-66503531李老师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155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88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24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2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61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5" w:hRule="atLeast"/>
          <w:jc w:val="center"/>
        </w:trPr>
        <w:tc>
          <w:tcPr>
            <w:tcW w:w="1155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20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智能控制教师</w:t>
            </w:r>
          </w:p>
        </w:tc>
        <w:tc>
          <w:tcPr>
            <w:tcW w:w="1488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从事电气自动化技术专业、智能控制技术专业教学、学生实践教学、专业教学教改研究、自动化和智能控制技术科研和项目开发</w:t>
            </w:r>
          </w:p>
        </w:tc>
        <w:tc>
          <w:tcPr>
            <w:tcW w:w="1224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2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1258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机电控制类</w:t>
            </w:r>
          </w:p>
        </w:tc>
        <w:tc>
          <w:tcPr>
            <w:tcW w:w="1161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0512-66503391张老师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155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88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24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2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61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电子商务教师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电子商务专任教师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经济类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本科阶段为经济类或工商管理类专业。</w:t>
            </w:r>
          </w:p>
        </w:tc>
        <w:tc>
          <w:tcPr>
            <w:tcW w:w="1755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0512-65985410孙老师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电子商务教师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电子商务专任教师、双语教学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商务贸易类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大学英语6级或雅思6分及以上。</w:t>
            </w:r>
          </w:p>
        </w:tc>
        <w:tc>
          <w:tcPr>
            <w:tcW w:w="1755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物流教师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物流管理专任教师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工商管理类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本科阶段为经济类或工商管理类专业。</w:t>
            </w:r>
          </w:p>
        </w:tc>
        <w:tc>
          <w:tcPr>
            <w:tcW w:w="1755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金融教师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金融专业教学及科研工作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经济类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具有副教授及以上职称的学历可为硕士。</w:t>
            </w:r>
          </w:p>
        </w:tc>
        <w:tc>
          <w:tcPr>
            <w:tcW w:w="1755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0512-66507380吴老师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国贸教师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国际经济与贸易专业教学及科研工作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商务贸易类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具有副教授及以上职称。</w:t>
            </w:r>
          </w:p>
        </w:tc>
        <w:tc>
          <w:tcPr>
            <w:tcW w:w="1755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旅游教师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旅游管理专业教师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工商管理类、土地管理类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硕士阶段为旅游管理专业；具有教授职称的学历可为硕士。</w:t>
            </w:r>
          </w:p>
        </w:tc>
        <w:tc>
          <w:tcPr>
            <w:tcW w:w="1755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0512-66507870马老师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学前教育专业教师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本科或硕士阶段为学前教育专业。</w:t>
            </w:r>
          </w:p>
        </w:tc>
        <w:tc>
          <w:tcPr>
            <w:tcW w:w="1755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商贸课程教师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商务英语专业下跨境电商方向专任教师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经济类、商务贸易类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具有副高及以上职称的学历可为硕士；非英语专业的大学英语6级。</w:t>
            </w:r>
          </w:p>
        </w:tc>
        <w:tc>
          <w:tcPr>
            <w:tcW w:w="1755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0512-66501169吴老师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外语教师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外语类专任教师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外国语言文学类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具有商务英语、商贸英语专业背景的副高及以上职称的学历可为硕士。</w:t>
            </w:r>
          </w:p>
        </w:tc>
        <w:tc>
          <w:tcPr>
            <w:tcW w:w="1755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艺术设计教师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视觉传播设计与制作专业教研工作，具备扎实的平面设计功底及熟练操作各类新媒体的专业技能，1人。艺术设计教学和研究工作，1人。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艺术类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本科或硕士阶段为艺术设计类专业；具有副教授及以上职称的学历可为硕士。</w:t>
            </w:r>
          </w:p>
        </w:tc>
        <w:tc>
          <w:tcPr>
            <w:tcW w:w="1755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0512-66507563胡老师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15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20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艺术设计教师</w:t>
            </w:r>
          </w:p>
        </w:tc>
        <w:tc>
          <w:tcPr>
            <w:tcW w:w="148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艺术设计教学和研究工作</w:t>
            </w:r>
          </w:p>
        </w:tc>
        <w:tc>
          <w:tcPr>
            <w:tcW w:w="12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2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58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艺术类</w:t>
            </w:r>
          </w:p>
        </w:tc>
        <w:tc>
          <w:tcPr>
            <w:tcW w:w="1161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具有正高职称。</w:t>
            </w:r>
          </w:p>
        </w:tc>
        <w:tc>
          <w:tcPr>
            <w:tcW w:w="1755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20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1488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教学及科研工作</w:t>
            </w:r>
          </w:p>
        </w:tc>
        <w:tc>
          <w:tcPr>
            <w:tcW w:w="1224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2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1258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社会政治类</w:t>
            </w:r>
          </w:p>
        </w:tc>
        <w:tc>
          <w:tcPr>
            <w:tcW w:w="1161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0512-66507876杨老师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155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20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88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24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2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58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61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9A7B48"/>
    <w:rsid w:val="4A9A7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2018-08-29T11:17:00Z</dcterms:created>
  <dc:creator>天空</dc:creator>
  <cp:lastModifiedBy>天空</cp:lastModifiedBy>
  <dcterms:modified xsi:type="dcterms:W3CDTF">2018-08-29T11:19:45Z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