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widowControl/>
        <w:suppressLineNumbers w:val="0"/>
        <w:pBdr>
          <w:top w:val="none" w:color="auto" w:sz="0" w:space="0"/>
          <w:left w:val="none" w:color="auto" w:sz="0" w:space="0"/>
          <w:bottom w:val="none" w:color="auto" w:sz="0" w:space="0"/>
          <w:right w:val="none" w:color="auto" w:sz="0" w:space="0"/>
        </w:pBdr>
        <w:spacing w:after="330" w:afterAutospacing="0" w:line="360" w:lineRule="atLeast"/>
        <w:jc w:val="center"/>
        <w:rPr>
          <w:rFonts w:hint="eastAsia" w:ascii="宋体" w:hAnsi="宋体" w:eastAsia="宋体" w:cs="宋体"/>
          <w:color w:val="124079"/>
          <w:sz w:val="33"/>
          <w:szCs w:val="33"/>
        </w:rPr>
      </w:pPr>
      <w:r>
        <w:rPr>
          <w:rFonts w:hint="eastAsia" w:ascii="宋体" w:hAnsi="宋体" w:eastAsia="宋体" w:cs="宋体"/>
          <w:color w:val="124079"/>
          <w:kern w:val="0"/>
          <w:sz w:val="33"/>
          <w:szCs w:val="33"/>
          <w:bdr w:val="none" w:color="auto" w:sz="0" w:space="0"/>
          <w:lang w:val="en-US" w:eastAsia="zh-CN" w:bidi="ar"/>
        </w:rPr>
        <w:t>定南县2018年面向社会公开招聘第二批教师公告</w:t>
      </w:r>
    </w:p>
    <w:p>
      <w:pPr>
        <w:pStyle w:val="23"/>
        <w:keepNext w:val="0"/>
        <w:keepLines w:val="0"/>
        <w:widowControl/>
        <w:suppressLineNumbers w:val="0"/>
        <w:spacing w:line="23" w:lineRule="atLeast"/>
        <w:jc w:val="both"/>
        <w:rPr>
          <w:rFonts w:hint="eastAsia" w:ascii="宋体" w:hAnsi="宋体" w:eastAsia="宋体" w:cs="宋体"/>
          <w:sz w:val="24"/>
          <w:szCs w:val="24"/>
        </w:rPr>
      </w:pPr>
      <w:bookmarkStart w:id="1" w:name="_GoBack"/>
      <w:bookmarkEnd w:id="1"/>
      <w:r>
        <w:rPr>
          <w:rFonts w:hint="eastAsia" w:ascii="宋体" w:hAnsi="宋体" w:eastAsia="宋体" w:cs="宋体"/>
          <w:color w:val="4D4D4D"/>
          <w:sz w:val="24"/>
          <w:szCs w:val="24"/>
          <w:bdr w:val="none" w:color="auto" w:sz="0" w:space="0"/>
        </w:rPr>
        <w:t>　　为加强我县中小学教师队伍建设，构建科学合理的师资队伍结构，根据县委、县政府《关于教育优先发展的实施意见（试行）》（定发〔</w:t>
      </w:r>
      <w:r>
        <w:rPr>
          <w:rFonts w:hint="eastAsia" w:ascii="宋体" w:hAnsi="宋体" w:eastAsia="宋体" w:cs="宋体"/>
          <w:color w:val="4D4D4D"/>
          <w:sz w:val="24"/>
          <w:szCs w:val="24"/>
          <w:bdr w:val="none" w:color="auto" w:sz="0" w:space="0"/>
          <w:lang w:val="en-US"/>
        </w:rPr>
        <w:t>2016</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18</w:t>
      </w:r>
      <w:r>
        <w:rPr>
          <w:rFonts w:hint="eastAsia" w:ascii="宋体" w:hAnsi="宋体" w:eastAsia="宋体" w:cs="宋体"/>
          <w:color w:val="4D4D4D"/>
          <w:sz w:val="24"/>
          <w:szCs w:val="24"/>
          <w:bdr w:val="none" w:color="auto" w:sz="0" w:space="0"/>
        </w:rPr>
        <w:t>号）和定府办抄字〔</w:t>
      </w:r>
      <w:r>
        <w:rPr>
          <w:rFonts w:hint="eastAsia" w:ascii="宋体" w:hAnsi="宋体" w:eastAsia="宋体" w:cs="宋体"/>
          <w:color w:val="4D4D4D"/>
          <w:sz w:val="24"/>
          <w:szCs w:val="24"/>
          <w:bdr w:val="none" w:color="auto" w:sz="0" w:space="0"/>
          <w:lang w:val="en-US"/>
        </w:rPr>
        <w:t>2017</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 xml:space="preserve">357 </w:t>
      </w:r>
      <w:r>
        <w:rPr>
          <w:rFonts w:hint="eastAsia" w:ascii="宋体" w:hAnsi="宋体" w:eastAsia="宋体" w:cs="宋体"/>
          <w:color w:val="4D4D4D"/>
          <w:sz w:val="24"/>
          <w:szCs w:val="24"/>
          <w:bdr w:val="none" w:color="auto" w:sz="0" w:space="0"/>
        </w:rPr>
        <w:t>号文件精神，我县决定面向社会公开招聘</w:t>
      </w:r>
      <w:r>
        <w:rPr>
          <w:rFonts w:hint="eastAsia" w:ascii="宋体" w:hAnsi="宋体" w:eastAsia="宋体" w:cs="宋体"/>
          <w:color w:val="4D4D4D"/>
          <w:sz w:val="24"/>
          <w:szCs w:val="24"/>
          <w:bdr w:val="none" w:color="auto" w:sz="0" w:space="0"/>
          <w:lang w:val="en-US"/>
        </w:rPr>
        <w:t>110</w:t>
      </w:r>
      <w:r>
        <w:rPr>
          <w:rFonts w:hint="eastAsia" w:ascii="宋体" w:hAnsi="宋体" w:eastAsia="宋体" w:cs="宋体"/>
          <w:color w:val="4D4D4D"/>
          <w:sz w:val="24"/>
          <w:szCs w:val="24"/>
          <w:bdr w:val="none" w:color="auto" w:sz="0" w:space="0"/>
        </w:rPr>
        <w:t>名待编教师，现将有关事项公告如下：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一、招聘原则</w:t>
      </w:r>
      <w:r>
        <w:rPr>
          <w:rFonts w:hint="eastAsia" w:ascii="宋体" w:hAnsi="宋体" w:eastAsia="宋体" w:cs="宋体"/>
          <w:b/>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坚持德才兼备的用人标准，贯彻公开、平等、竞争、择优的原则。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二、招聘方法</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采取考试的方法择优聘用。此次公开招聘考试分笔试和面试。笔试、面试卷面分各为</w:t>
      </w:r>
      <w:r>
        <w:rPr>
          <w:rFonts w:hint="eastAsia" w:ascii="宋体" w:hAnsi="宋体" w:eastAsia="宋体" w:cs="宋体"/>
          <w:color w:val="4D4D4D"/>
          <w:sz w:val="24"/>
          <w:szCs w:val="24"/>
          <w:bdr w:val="none" w:color="auto" w:sz="0" w:space="0"/>
          <w:lang w:val="en-US"/>
        </w:rPr>
        <w:t>100</w:t>
      </w:r>
      <w:r>
        <w:rPr>
          <w:rFonts w:hint="eastAsia" w:ascii="宋体" w:hAnsi="宋体" w:eastAsia="宋体" w:cs="宋体"/>
          <w:color w:val="4D4D4D"/>
          <w:sz w:val="24"/>
          <w:szCs w:val="24"/>
          <w:bdr w:val="none" w:color="auto" w:sz="0" w:space="0"/>
        </w:rPr>
        <w:t>分。公开招聘总成绩满分为</w:t>
      </w:r>
      <w:r>
        <w:rPr>
          <w:rFonts w:hint="eastAsia" w:ascii="宋体" w:hAnsi="宋体" w:eastAsia="宋体" w:cs="宋体"/>
          <w:color w:val="4D4D4D"/>
          <w:sz w:val="24"/>
          <w:szCs w:val="24"/>
          <w:bdr w:val="none" w:color="auto" w:sz="0" w:space="0"/>
          <w:lang w:val="en-US"/>
        </w:rPr>
        <w:t>100</w:t>
      </w:r>
      <w:r>
        <w:rPr>
          <w:rFonts w:hint="eastAsia" w:ascii="宋体" w:hAnsi="宋体" w:eastAsia="宋体" w:cs="宋体"/>
          <w:color w:val="4D4D4D"/>
          <w:sz w:val="24"/>
          <w:szCs w:val="24"/>
          <w:bdr w:val="none" w:color="auto" w:sz="0" w:space="0"/>
        </w:rPr>
        <w:t>分，招聘考试总成绩计算方法：笔试成绩×</w:t>
      </w:r>
      <w:r>
        <w:rPr>
          <w:rFonts w:hint="eastAsia" w:ascii="宋体" w:hAnsi="宋体" w:eastAsia="宋体" w:cs="宋体"/>
          <w:color w:val="4D4D4D"/>
          <w:sz w:val="24"/>
          <w:szCs w:val="24"/>
          <w:bdr w:val="none" w:color="auto" w:sz="0" w:space="0"/>
          <w:lang w:val="en-US"/>
        </w:rPr>
        <w:t>50%+</w:t>
      </w:r>
      <w:r>
        <w:rPr>
          <w:rFonts w:hint="eastAsia" w:ascii="宋体" w:hAnsi="宋体" w:eastAsia="宋体" w:cs="宋体"/>
          <w:color w:val="4D4D4D"/>
          <w:sz w:val="24"/>
          <w:szCs w:val="24"/>
          <w:bdr w:val="none" w:color="auto" w:sz="0" w:space="0"/>
        </w:rPr>
        <w:t>面试成绩×</w:t>
      </w:r>
      <w:r>
        <w:rPr>
          <w:rFonts w:hint="eastAsia" w:ascii="宋体" w:hAnsi="宋体" w:eastAsia="宋体" w:cs="宋体"/>
          <w:color w:val="4D4D4D"/>
          <w:sz w:val="24"/>
          <w:szCs w:val="24"/>
          <w:bdr w:val="none" w:color="auto" w:sz="0" w:space="0"/>
          <w:lang w:val="en-US"/>
        </w:rPr>
        <w:t>50%</w:t>
      </w:r>
      <w:r>
        <w:rPr>
          <w:rFonts w:hint="eastAsia" w:ascii="宋体" w:hAnsi="宋体" w:eastAsia="宋体" w:cs="宋体"/>
          <w:color w:val="4D4D4D"/>
          <w:sz w:val="24"/>
          <w:szCs w:val="24"/>
          <w:bdr w:val="none" w:color="auto" w:sz="0" w:space="0"/>
        </w:rPr>
        <w:t>。所有成绩计算均保留至小数点后两位。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三、招聘岗位及名额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招聘待编教师总数</w:t>
      </w:r>
      <w:r>
        <w:rPr>
          <w:rFonts w:hint="eastAsia" w:ascii="宋体" w:hAnsi="宋体" w:eastAsia="宋体" w:cs="宋体"/>
          <w:color w:val="4D4D4D"/>
          <w:sz w:val="24"/>
          <w:szCs w:val="24"/>
          <w:bdr w:val="none" w:color="auto" w:sz="0" w:space="0"/>
          <w:lang w:val="en-US"/>
        </w:rPr>
        <w:t>110</w:t>
      </w:r>
      <w:r>
        <w:rPr>
          <w:rFonts w:hint="eastAsia" w:ascii="宋体" w:hAnsi="宋体" w:eastAsia="宋体" w:cs="宋体"/>
          <w:color w:val="4D4D4D"/>
          <w:sz w:val="24"/>
          <w:szCs w:val="24"/>
          <w:bdr w:val="none" w:color="auto" w:sz="0" w:space="0"/>
        </w:rPr>
        <w:t>名，具体岗位及名额如下： </w:t>
      </w:r>
    </w:p>
    <w:tbl>
      <w:tblPr>
        <w:tblW w:w="8353" w:type="dxa"/>
        <w:jc w:val="center"/>
        <w:tblInd w:w="7"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
      <w:tblGrid>
        <w:gridCol w:w="443"/>
        <w:gridCol w:w="443"/>
        <w:gridCol w:w="443"/>
        <w:gridCol w:w="443"/>
        <w:gridCol w:w="443"/>
        <w:gridCol w:w="443"/>
        <w:gridCol w:w="443"/>
        <w:gridCol w:w="443"/>
        <w:gridCol w:w="379"/>
        <w:gridCol w:w="443"/>
        <w:gridCol w:w="443"/>
        <w:gridCol w:w="443"/>
        <w:gridCol w:w="443"/>
        <w:gridCol w:w="443"/>
        <w:gridCol w:w="443"/>
        <w:gridCol w:w="443"/>
        <w:gridCol w:w="443"/>
        <w:gridCol w:w="443"/>
        <w:gridCol w:w="44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rPr>
          <w:jc w:val="center"/>
        </w:trPr>
        <w:tc>
          <w:tcPr>
            <w:tcW w:w="1329"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职中 </w:t>
            </w:r>
          </w:p>
        </w:tc>
        <w:tc>
          <w:tcPr>
            <w:tcW w:w="3480" w:type="dxa"/>
            <w:gridSpan w:val="8"/>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初中 </w:t>
            </w:r>
          </w:p>
        </w:tc>
        <w:tc>
          <w:tcPr>
            <w:tcW w:w="3544" w:type="dxa"/>
            <w:gridSpan w:val="8"/>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小学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rPr>
          <w:jc w:val="center"/>
        </w:trPr>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汽修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模具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旅游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政治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语文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数学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物理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生物 </w:t>
            </w:r>
          </w:p>
        </w:tc>
        <w:tc>
          <w:tcPr>
            <w:tcW w:w="379"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历史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地理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信息技术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语文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数学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英语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音乐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体育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美术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科学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rPr>
              <w:t>信息技术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30" w:type="dxa"/>
            <w:left w:w="30" w:type="dxa"/>
            <w:bottom w:w="30" w:type="dxa"/>
            <w:right w:w="30" w:type="dxa"/>
          </w:tblCellMar>
        </w:tblPrEx>
        <w:trPr>
          <w:jc w:val="center"/>
        </w:trPr>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3</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14</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10</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7</w:t>
            </w:r>
            <w:r>
              <w:rPr>
                <w:rFonts w:hint="eastAsia" w:ascii="宋体" w:hAnsi="宋体" w:eastAsia="宋体" w:cs="宋体"/>
                <w:sz w:val="24"/>
                <w:szCs w:val="24"/>
                <w:bdr w:val="none" w:color="auto" w:sz="0" w:space="0"/>
              </w:rPr>
              <w:t> </w:t>
            </w:r>
          </w:p>
        </w:tc>
        <w:tc>
          <w:tcPr>
            <w:tcW w:w="379"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5</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7</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14</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3</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5</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10</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3</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3</w:t>
            </w:r>
            <w:r>
              <w:rPr>
                <w:rFonts w:hint="eastAsia" w:ascii="宋体" w:hAnsi="宋体" w:eastAsia="宋体" w:cs="宋体"/>
                <w:sz w:val="24"/>
                <w:szCs w:val="24"/>
                <w:bdr w:val="none" w:color="auto" w:sz="0" w:space="0"/>
              </w:rPr>
              <w:t> </w:t>
            </w:r>
          </w:p>
        </w:tc>
        <w:tc>
          <w:tcPr>
            <w:tcW w:w="443" w:type="dxa"/>
            <w:tcBorders>
              <w:top w:val="outset" w:color="000000" w:sz="6" w:space="0"/>
              <w:left w:val="outset" w:color="000000" w:sz="6" w:space="0"/>
              <w:bottom w:val="outset" w:color="000000" w:sz="6" w:space="0"/>
              <w:right w:val="outset" w:color="000000" w:sz="6" w:space="0"/>
            </w:tcBorders>
            <w:shd w:val="clear"/>
            <w:vAlign w:val="center"/>
          </w:tcPr>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10</w:t>
            </w:r>
            <w:r>
              <w:rPr>
                <w:rFonts w:hint="eastAsia" w:ascii="宋体" w:hAnsi="宋体" w:eastAsia="宋体" w:cs="宋体"/>
                <w:sz w:val="24"/>
                <w:szCs w:val="24"/>
                <w:bdr w:val="none" w:color="auto" w:sz="0" w:space="0"/>
              </w:rPr>
              <w:t> </w:t>
            </w:r>
          </w:p>
        </w:tc>
      </w:tr>
    </w:tbl>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四、招聘条件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（一）应具备的基本条件</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1.</w:t>
      </w:r>
      <w:r>
        <w:rPr>
          <w:rFonts w:hint="eastAsia" w:ascii="宋体" w:hAnsi="宋体" w:eastAsia="宋体" w:cs="宋体"/>
          <w:color w:val="4D4D4D"/>
          <w:sz w:val="24"/>
          <w:szCs w:val="24"/>
          <w:bdr w:val="none" w:color="auto" w:sz="0" w:space="0"/>
        </w:rPr>
        <w:t>身体健康；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2.</w:t>
      </w:r>
      <w:r>
        <w:rPr>
          <w:rFonts w:hint="eastAsia" w:ascii="宋体" w:hAnsi="宋体" w:eastAsia="宋体" w:cs="宋体"/>
          <w:color w:val="4D4D4D"/>
          <w:sz w:val="24"/>
          <w:szCs w:val="24"/>
          <w:bdr w:val="none" w:color="auto" w:sz="0" w:space="0"/>
        </w:rPr>
        <w:t>热爱教育事业，遵纪守法，品行端正，无不良行为记录；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3.</w:t>
      </w:r>
      <w:r>
        <w:rPr>
          <w:rFonts w:hint="eastAsia" w:ascii="宋体" w:hAnsi="宋体" w:eastAsia="宋体" w:cs="宋体"/>
          <w:color w:val="4D4D4D"/>
          <w:sz w:val="24"/>
          <w:szCs w:val="24"/>
          <w:bdr w:val="none" w:color="auto" w:sz="0" w:space="0"/>
        </w:rPr>
        <w:t>具有与岗位学科一致教师资格证书（含参加</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年春季教师资格认定、且在</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月底前可取得教师资格证书的人员）；职业中专汽修、旅游、模具岗位可暂不提供教师资格证书。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4.35</w:t>
      </w:r>
      <w:r>
        <w:rPr>
          <w:rFonts w:hint="eastAsia" w:ascii="宋体" w:hAnsi="宋体" w:eastAsia="宋体" w:cs="宋体"/>
          <w:color w:val="4D4D4D"/>
          <w:sz w:val="24"/>
          <w:szCs w:val="24"/>
          <w:bdr w:val="none" w:color="auto" w:sz="0" w:space="0"/>
        </w:rPr>
        <w:t>周岁以下（</w:t>
      </w:r>
      <w:r>
        <w:rPr>
          <w:rFonts w:hint="eastAsia" w:ascii="宋体" w:hAnsi="宋体" w:eastAsia="宋体" w:cs="宋体"/>
          <w:color w:val="4D4D4D"/>
          <w:sz w:val="24"/>
          <w:szCs w:val="24"/>
          <w:bdr w:val="none" w:color="auto" w:sz="0" w:space="0"/>
          <w:lang w:val="en-US"/>
        </w:rPr>
        <w:t>1983</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1</w:t>
      </w:r>
      <w:r>
        <w:rPr>
          <w:rFonts w:hint="eastAsia" w:ascii="宋体" w:hAnsi="宋体" w:eastAsia="宋体" w:cs="宋体"/>
          <w:color w:val="4D4D4D"/>
          <w:sz w:val="24"/>
          <w:szCs w:val="24"/>
          <w:bdr w:val="none" w:color="auto" w:sz="0" w:space="0"/>
        </w:rPr>
        <w:t>日以后出生）。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（二）岗位条件</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岗位要求的学历（学位）、职业资格、工作经历条件均指本岗位招聘最低条件（含本条件）；岗位要求全日制学历的，指普通高校统招录取的全日制院校毕业生，不含各类全脱产参加高校、党校学习所获学历人员；考生所学专业以江西省人社厅《关于做好</w:t>
      </w:r>
      <w:r>
        <w:rPr>
          <w:rFonts w:hint="eastAsia" w:ascii="宋体" w:hAnsi="宋体" w:eastAsia="宋体" w:cs="宋体"/>
          <w:color w:val="4D4D4D"/>
          <w:sz w:val="24"/>
          <w:szCs w:val="24"/>
          <w:bdr w:val="none" w:color="auto" w:sz="0" w:space="0"/>
          <w:lang w:val="en-US"/>
        </w:rPr>
        <w:t>2016</w:t>
      </w:r>
      <w:r>
        <w:rPr>
          <w:rFonts w:hint="eastAsia" w:ascii="宋体" w:hAnsi="宋体" w:eastAsia="宋体" w:cs="宋体"/>
          <w:color w:val="4D4D4D"/>
          <w:sz w:val="24"/>
          <w:szCs w:val="24"/>
          <w:bdr w:val="none" w:color="auto" w:sz="0" w:space="0"/>
        </w:rPr>
        <w:t>年下半年省直事业单位公开招聘工作的通知》（赣人社字〔</w:t>
      </w:r>
      <w:r>
        <w:rPr>
          <w:rFonts w:hint="eastAsia" w:ascii="宋体" w:hAnsi="宋体" w:eastAsia="宋体" w:cs="宋体"/>
          <w:color w:val="4D4D4D"/>
          <w:sz w:val="24"/>
          <w:szCs w:val="24"/>
          <w:bdr w:val="none" w:color="auto" w:sz="0" w:space="0"/>
          <w:lang w:val="en-US"/>
        </w:rPr>
        <w:t>2016</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319</w:t>
      </w:r>
      <w:r>
        <w:rPr>
          <w:rFonts w:hint="eastAsia" w:ascii="宋体" w:hAnsi="宋体" w:eastAsia="宋体" w:cs="宋体"/>
          <w:color w:val="4D4D4D"/>
          <w:sz w:val="24"/>
          <w:szCs w:val="24"/>
          <w:bdr w:val="none" w:color="auto" w:sz="0" w:space="0"/>
        </w:rPr>
        <w:t>号）附件所列专业目录及教育部门《研究生学科专业目录》和《综合性专业分类指导目录》规定为准。职业中专教师岗位要求了具体专业的，考生所学专业应与招聘岗位要求的专业一致方可报考。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lang w:val="en-US"/>
        </w:rPr>
        <w:t>1.</w:t>
      </w:r>
      <w:r>
        <w:rPr>
          <w:rFonts w:hint="eastAsia" w:ascii="宋体" w:hAnsi="宋体" w:eastAsia="宋体" w:cs="宋体"/>
          <w:b/>
          <w:color w:val="4D4D4D"/>
          <w:sz w:val="24"/>
          <w:szCs w:val="24"/>
          <w:bdr w:val="none" w:color="auto" w:sz="0" w:space="0"/>
        </w:rPr>
        <w:t>职业中专教师岗位条件：</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⑴学历为全日制普通高等院校大专及以上；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⑵旅游岗位必须是旅游管理、酒店管理专业等等专业毕业生</w:t>
      </w:r>
      <w:r>
        <w:rPr>
          <w:rFonts w:hint="eastAsia" w:ascii="宋体" w:hAnsi="宋体" w:eastAsia="宋体" w:cs="宋体"/>
          <w:color w:val="4D4D4D"/>
          <w:sz w:val="24"/>
          <w:szCs w:val="24"/>
          <w:bdr w:val="none" w:color="auto" w:sz="0" w:space="0"/>
          <w:lang w:val="en-US"/>
        </w:rPr>
        <w:t>;</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⑶汽修岗位必须是汽车制造与装配技术、汽车检测与维修技术、汽车电子技术、汽车服务与营销、汽车改装技术、汽车整形技术、汽车运用与维修、汽修营销与维修、新能源汽车技术、车辆工程和汽车服务工程等专业毕业生。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lang w:val="en-US"/>
        </w:rPr>
        <w:t>2.</w:t>
      </w:r>
      <w:r>
        <w:rPr>
          <w:rFonts w:hint="eastAsia" w:ascii="宋体" w:hAnsi="宋体" w:eastAsia="宋体" w:cs="宋体"/>
          <w:b/>
          <w:color w:val="4D4D4D"/>
          <w:sz w:val="24"/>
          <w:szCs w:val="24"/>
          <w:bdr w:val="none" w:color="auto" w:sz="0" w:space="0"/>
        </w:rPr>
        <w:t>初中教师岗位具备</w:t>
      </w:r>
      <w:r>
        <w:rPr>
          <w:rFonts w:hint="eastAsia" w:ascii="宋体" w:hAnsi="宋体" w:eastAsia="宋体" w:cs="宋体"/>
          <w:color w:val="4D4D4D"/>
          <w:sz w:val="24"/>
          <w:szCs w:val="24"/>
          <w:bdr w:val="none" w:color="auto" w:sz="0" w:space="0"/>
        </w:rPr>
        <w:t>全日制普通高等院校本科及以上学历；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lang w:val="en-US"/>
        </w:rPr>
        <w:t>3.</w:t>
      </w:r>
      <w:r>
        <w:rPr>
          <w:rFonts w:hint="eastAsia" w:ascii="宋体" w:hAnsi="宋体" w:eastAsia="宋体" w:cs="宋体"/>
          <w:b/>
          <w:color w:val="4D4D4D"/>
          <w:sz w:val="24"/>
          <w:szCs w:val="24"/>
          <w:bdr w:val="none" w:color="auto" w:sz="0" w:space="0"/>
        </w:rPr>
        <w:t>小学教师岗位具备</w:t>
      </w:r>
      <w:r>
        <w:rPr>
          <w:rFonts w:hint="eastAsia" w:ascii="宋体" w:hAnsi="宋体" w:eastAsia="宋体" w:cs="宋体"/>
          <w:color w:val="4D4D4D"/>
          <w:sz w:val="24"/>
          <w:szCs w:val="24"/>
          <w:bdr w:val="none" w:color="auto" w:sz="0" w:space="0"/>
        </w:rPr>
        <w:t>全日制普通高等院校大专及以上学历；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（三）下列人员不具备报考资格</w:t>
      </w:r>
      <w:r>
        <w:rPr>
          <w:rFonts w:hint="eastAsia" w:ascii="宋体" w:hAnsi="宋体" w:eastAsia="宋体" w:cs="宋体"/>
          <w:b/>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1.</w:t>
      </w:r>
      <w:r>
        <w:rPr>
          <w:rFonts w:hint="eastAsia" w:ascii="宋体" w:hAnsi="宋体" w:eastAsia="宋体" w:cs="宋体"/>
          <w:color w:val="4D4D4D"/>
          <w:sz w:val="24"/>
          <w:szCs w:val="24"/>
          <w:bdr w:val="none" w:color="auto" w:sz="0" w:space="0"/>
        </w:rPr>
        <w:t>曾受过刑事处罚或曾被开除公职的；</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2.</w:t>
      </w:r>
      <w:r>
        <w:rPr>
          <w:rFonts w:hint="eastAsia" w:ascii="宋体" w:hAnsi="宋体" w:eastAsia="宋体" w:cs="宋体"/>
          <w:color w:val="4D4D4D"/>
          <w:sz w:val="24"/>
          <w:szCs w:val="24"/>
          <w:bdr w:val="none" w:color="auto" w:sz="0" w:space="0"/>
        </w:rPr>
        <w:t>正在接受违法违纪审查、审计尚未终结的；</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3.</w:t>
      </w:r>
      <w:r>
        <w:rPr>
          <w:rFonts w:hint="eastAsia" w:ascii="宋体" w:hAnsi="宋体" w:eastAsia="宋体" w:cs="宋体"/>
          <w:color w:val="4D4D4D"/>
          <w:sz w:val="24"/>
          <w:szCs w:val="24"/>
          <w:bdr w:val="none" w:color="auto" w:sz="0" w:space="0"/>
        </w:rPr>
        <w:t>尚未解除党纪政纪处分的；</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4.</w:t>
      </w:r>
      <w:r>
        <w:rPr>
          <w:rFonts w:hint="eastAsia" w:ascii="宋体" w:hAnsi="宋体" w:eastAsia="宋体" w:cs="宋体"/>
          <w:color w:val="4D4D4D"/>
          <w:sz w:val="24"/>
          <w:szCs w:val="24"/>
          <w:bdr w:val="none" w:color="auto" w:sz="0" w:space="0"/>
        </w:rPr>
        <w:t>现役军人；</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5.</w:t>
      </w:r>
      <w:r>
        <w:rPr>
          <w:rFonts w:hint="eastAsia" w:ascii="宋体" w:hAnsi="宋体" w:eastAsia="宋体" w:cs="宋体"/>
          <w:color w:val="4D4D4D"/>
          <w:sz w:val="24"/>
          <w:szCs w:val="24"/>
          <w:bdr w:val="none" w:color="auto" w:sz="0" w:space="0"/>
        </w:rPr>
        <w:t>全日制在校生不能以过去取得的学历报考；</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6.</w:t>
      </w:r>
      <w:r>
        <w:rPr>
          <w:rFonts w:hint="eastAsia" w:ascii="宋体" w:hAnsi="宋体" w:eastAsia="宋体" w:cs="宋体"/>
          <w:color w:val="4D4D4D"/>
          <w:sz w:val="24"/>
          <w:szCs w:val="24"/>
          <w:bdr w:val="none" w:color="auto" w:sz="0" w:space="0"/>
        </w:rPr>
        <w:t>在各级公务员、事业单位招考中因严重违纪被取消考试资格，仍在禁考期内的人员；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本县在编在岗和待编教师；</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8.</w:t>
      </w:r>
      <w:r>
        <w:rPr>
          <w:rFonts w:hint="eastAsia" w:ascii="宋体" w:hAnsi="宋体" w:eastAsia="宋体" w:cs="宋体"/>
          <w:color w:val="4D4D4D"/>
          <w:sz w:val="24"/>
          <w:szCs w:val="24"/>
          <w:bdr w:val="none" w:color="auto" w:sz="0" w:space="0"/>
        </w:rPr>
        <w:t>法律法规和政策规定不得聘用为事业单位人员的。</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此外，根据有关政策规定，报考与考生有回避关系岗位的考生，应当实行回避。</w:t>
      </w:r>
      <w:r>
        <w:rPr>
          <w:rFonts w:hint="eastAsia" w:ascii="宋体" w:hAnsi="宋体" w:eastAsia="宋体" w:cs="宋体"/>
          <w:color w:val="4D4D4D"/>
          <w:sz w:val="24"/>
          <w:szCs w:val="24"/>
          <w:bdr w:val="none" w:color="auto" w:sz="0" w:space="0"/>
          <w:lang w:val="en-US"/>
        </w:rPr>
        <w:t xml:space="preserve"> </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五、招聘程序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（一）发布招聘信息</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6</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28</w:t>
      </w:r>
      <w:r>
        <w:rPr>
          <w:rFonts w:hint="eastAsia" w:ascii="宋体" w:hAnsi="宋体" w:eastAsia="宋体" w:cs="宋体"/>
          <w:color w:val="4D4D4D"/>
          <w:sz w:val="24"/>
          <w:szCs w:val="24"/>
          <w:bdr w:val="none" w:color="auto" w:sz="0" w:space="0"/>
        </w:rPr>
        <w:t>日起在定南县人民政府网、定南县教育信息网公告。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（二）报名</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1.</w:t>
      </w:r>
      <w:r>
        <w:rPr>
          <w:rFonts w:hint="eastAsia" w:ascii="宋体" w:hAnsi="宋体" w:eastAsia="宋体" w:cs="宋体"/>
          <w:color w:val="4D4D4D"/>
          <w:sz w:val="24"/>
          <w:szCs w:val="24"/>
          <w:bdr w:val="none" w:color="auto" w:sz="0" w:space="0"/>
        </w:rPr>
        <w:t>报名方式：考生本人现场进行报名。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2.</w:t>
      </w:r>
      <w:r>
        <w:rPr>
          <w:rFonts w:hint="eastAsia" w:ascii="宋体" w:hAnsi="宋体" w:eastAsia="宋体" w:cs="宋体"/>
          <w:color w:val="4D4D4D"/>
          <w:sz w:val="24"/>
          <w:szCs w:val="24"/>
          <w:bdr w:val="none" w:color="auto" w:sz="0" w:space="0"/>
        </w:rPr>
        <w:t>报名时间：</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12</w:t>
      </w:r>
      <w:r>
        <w:rPr>
          <w:rFonts w:hint="eastAsia" w:ascii="宋体" w:hAnsi="宋体" w:eastAsia="宋体" w:cs="宋体"/>
          <w:color w:val="4D4D4D"/>
          <w:sz w:val="24"/>
          <w:szCs w:val="24"/>
          <w:bdr w:val="none" w:color="auto" w:sz="0" w:space="0"/>
        </w:rPr>
        <w:t>日至</w:t>
      </w:r>
      <w:r>
        <w:rPr>
          <w:rFonts w:hint="eastAsia" w:ascii="宋体" w:hAnsi="宋体" w:eastAsia="宋体" w:cs="宋体"/>
          <w:color w:val="4D4D4D"/>
          <w:sz w:val="24"/>
          <w:szCs w:val="24"/>
          <w:bdr w:val="none" w:color="auto" w:sz="0" w:space="0"/>
          <w:lang w:val="en-US"/>
        </w:rPr>
        <w:t>14</w:t>
      </w:r>
      <w:r>
        <w:rPr>
          <w:rFonts w:hint="eastAsia" w:ascii="宋体" w:hAnsi="宋体" w:eastAsia="宋体" w:cs="宋体"/>
          <w:color w:val="4D4D4D"/>
          <w:sz w:val="24"/>
          <w:szCs w:val="24"/>
          <w:bdr w:val="none" w:color="auto" w:sz="0" w:space="0"/>
        </w:rPr>
        <w:t>日。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3.</w:t>
      </w:r>
      <w:r>
        <w:rPr>
          <w:rFonts w:hint="eastAsia" w:ascii="宋体" w:hAnsi="宋体" w:eastAsia="宋体" w:cs="宋体"/>
          <w:color w:val="4D4D4D"/>
          <w:sz w:val="24"/>
          <w:szCs w:val="24"/>
          <w:bdr w:val="none" w:color="auto" w:sz="0" w:space="0"/>
        </w:rPr>
        <w:t>报名地点：定南县教育体育局楼会议室（定南县文体中心六楼），电话</w:t>
      </w:r>
      <w:r>
        <w:rPr>
          <w:rFonts w:hint="eastAsia" w:ascii="宋体" w:hAnsi="宋体" w:eastAsia="宋体" w:cs="宋体"/>
          <w:color w:val="4D4D4D"/>
          <w:sz w:val="24"/>
          <w:szCs w:val="24"/>
          <w:bdr w:val="none" w:color="auto" w:sz="0" w:space="0"/>
          <w:lang w:val="en-US"/>
        </w:rPr>
        <w:t>0797-4289628</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4.</w:t>
      </w:r>
      <w:r>
        <w:rPr>
          <w:rFonts w:hint="eastAsia" w:ascii="宋体" w:hAnsi="宋体" w:eastAsia="宋体" w:cs="宋体"/>
          <w:color w:val="4D4D4D"/>
          <w:sz w:val="24"/>
          <w:szCs w:val="24"/>
          <w:bdr w:val="none" w:color="auto" w:sz="0" w:space="0"/>
        </w:rPr>
        <w:t>报名提交以下材料：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⑴历届毕业生提供身份证、毕业证、学历证书电子注册备案表、报到证、教师资格证原件和复印件，原件审核后退回；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⑵</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年应届毕业生提供身份证、就业推荐表原件和复印件</w:t>
      </w:r>
      <w:r>
        <w:rPr>
          <w:rFonts w:hint="eastAsia" w:ascii="宋体" w:hAnsi="宋体" w:eastAsia="宋体" w:cs="宋体"/>
          <w:color w:val="4D4D4D"/>
          <w:sz w:val="24"/>
          <w:szCs w:val="24"/>
          <w:bdr w:val="none" w:color="auto" w:sz="0" w:space="0"/>
          <w:lang w:val="en-US"/>
        </w:rPr>
        <w:t>(</w:t>
      </w:r>
      <w:r>
        <w:rPr>
          <w:rFonts w:hint="eastAsia" w:ascii="宋体" w:hAnsi="宋体" w:eastAsia="宋体" w:cs="宋体"/>
          <w:color w:val="4D4D4D"/>
          <w:sz w:val="24"/>
          <w:szCs w:val="24"/>
          <w:bdr w:val="none" w:color="auto" w:sz="0" w:space="0"/>
        </w:rPr>
        <w:t>原件审核后退回</w:t>
      </w:r>
      <w:r>
        <w:rPr>
          <w:rFonts w:hint="eastAsia" w:ascii="宋体" w:hAnsi="宋体" w:eastAsia="宋体" w:cs="宋体"/>
          <w:color w:val="4D4D4D"/>
          <w:sz w:val="24"/>
          <w:szCs w:val="24"/>
          <w:bdr w:val="none" w:color="auto" w:sz="0" w:space="0"/>
          <w:lang w:val="en-US"/>
        </w:rPr>
        <w:t>)</w:t>
      </w:r>
      <w:r>
        <w:rPr>
          <w:rFonts w:hint="eastAsia" w:ascii="宋体" w:hAnsi="宋体" w:eastAsia="宋体" w:cs="宋体"/>
          <w:color w:val="4D4D4D"/>
          <w:sz w:val="24"/>
          <w:szCs w:val="24"/>
          <w:bdr w:val="none" w:color="auto" w:sz="0" w:space="0"/>
        </w:rPr>
        <w:t>、教师资格认定机构出具的教师资格证在办证明（被录取考生在</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31</w:t>
      </w:r>
      <w:r>
        <w:rPr>
          <w:rFonts w:hint="eastAsia" w:ascii="宋体" w:hAnsi="宋体" w:eastAsia="宋体" w:cs="宋体"/>
          <w:color w:val="4D4D4D"/>
          <w:sz w:val="24"/>
          <w:szCs w:val="24"/>
          <w:bdr w:val="none" w:color="auto" w:sz="0" w:space="0"/>
        </w:rPr>
        <w:t>日以前提供毕业证、报到证、教师资格证书原件）</w:t>
      </w:r>
      <w:r>
        <w:rPr>
          <w:rFonts w:hint="eastAsia" w:ascii="宋体" w:hAnsi="宋体" w:eastAsia="宋体" w:cs="宋体"/>
          <w:color w:val="4D4D4D"/>
          <w:sz w:val="24"/>
          <w:szCs w:val="24"/>
          <w:bdr w:val="none" w:color="auto" w:sz="0" w:space="0"/>
          <w:lang w:val="en-US"/>
        </w:rPr>
        <w:t>;</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⑶填写好的《定南县</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年招聘第二批教师报名表》；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⑷机关事业单位及国有企业在职在编人员报考，须出具单位、主管部门及组织人事部门同意报考的证明；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⑸近期免冠二寸彩照</w:t>
      </w:r>
      <w:r>
        <w:rPr>
          <w:rFonts w:hint="eastAsia" w:ascii="宋体" w:hAnsi="宋体" w:eastAsia="宋体" w:cs="宋体"/>
          <w:color w:val="4D4D4D"/>
          <w:sz w:val="24"/>
          <w:szCs w:val="24"/>
          <w:bdr w:val="none" w:color="auto" w:sz="0" w:space="0"/>
          <w:lang w:val="en-US"/>
        </w:rPr>
        <w:t>4</w:t>
      </w:r>
      <w:r>
        <w:rPr>
          <w:rFonts w:hint="eastAsia" w:ascii="宋体" w:hAnsi="宋体" w:eastAsia="宋体" w:cs="宋体"/>
          <w:color w:val="4D4D4D"/>
          <w:sz w:val="24"/>
          <w:szCs w:val="24"/>
          <w:bdr w:val="none" w:color="auto" w:sz="0" w:space="0"/>
        </w:rPr>
        <w:t>张。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（三）资格审查。</w:t>
      </w:r>
      <w:r>
        <w:rPr>
          <w:rFonts w:hint="eastAsia" w:ascii="宋体" w:hAnsi="宋体" w:eastAsia="宋体" w:cs="宋体"/>
          <w:color w:val="4D4D4D"/>
          <w:sz w:val="24"/>
          <w:szCs w:val="24"/>
          <w:bdr w:val="none" w:color="auto" w:sz="0" w:space="0"/>
        </w:rPr>
        <w:t>现场报名人员在报名时，即进行资格审查；资格审查工作贯穿于公开招聘全过程（含聘用后的一年试用期内），对应聘人员提供的信息、材料与所报岗位条件不符的或瞒报有正式工作单位事实而不提供同意报考证明的，经核实后，取消考试和聘用资格。对恶意报考、以虚假信息报考以及进入体检环节后因个人原因放弃聘用的，记入定南县公开招聘失信人员名单，</w:t>
      </w:r>
      <w:r>
        <w:rPr>
          <w:rFonts w:hint="eastAsia" w:ascii="宋体" w:hAnsi="宋体" w:eastAsia="宋体" w:cs="宋体"/>
          <w:color w:val="4D4D4D"/>
          <w:sz w:val="24"/>
          <w:szCs w:val="24"/>
          <w:bdr w:val="none" w:color="auto" w:sz="0" w:space="0"/>
          <w:lang w:val="en-US"/>
        </w:rPr>
        <w:t>3</w:t>
      </w:r>
      <w:r>
        <w:rPr>
          <w:rFonts w:hint="eastAsia" w:ascii="宋体" w:hAnsi="宋体" w:eastAsia="宋体" w:cs="宋体"/>
          <w:color w:val="4D4D4D"/>
          <w:sz w:val="24"/>
          <w:szCs w:val="24"/>
          <w:bdr w:val="none" w:color="auto" w:sz="0" w:space="0"/>
        </w:rPr>
        <w:t>年内不得参加定南县事业单位公开招聘考试。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（四）笔试</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资格审查合格者</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22</w:t>
      </w:r>
      <w:r>
        <w:rPr>
          <w:rFonts w:hint="eastAsia" w:ascii="宋体" w:hAnsi="宋体" w:eastAsia="宋体" w:cs="宋体"/>
          <w:color w:val="4D4D4D"/>
          <w:sz w:val="24"/>
          <w:szCs w:val="24"/>
          <w:bdr w:val="none" w:color="auto" w:sz="0" w:space="0"/>
        </w:rPr>
        <w:t>日（上午</w:t>
      </w:r>
      <w:r>
        <w:rPr>
          <w:rFonts w:hint="eastAsia" w:ascii="宋体" w:hAnsi="宋体" w:eastAsia="宋体" w:cs="宋体"/>
          <w:color w:val="4D4D4D"/>
          <w:sz w:val="24"/>
          <w:szCs w:val="24"/>
          <w:bdr w:val="none" w:color="auto" w:sz="0" w:space="0"/>
          <w:lang w:val="en-US"/>
        </w:rPr>
        <w:t>8:30</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11:30</w:t>
      </w:r>
      <w:r>
        <w:rPr>
          <w:rFonts w:hint="eastAsia" w:ascii="宋体" w:hAnsi="宋体" w:eastAsia="宋体" w:cs="宋体"/>
          <w:color w:val="4D4D4D"/>
          <w:sz w:val="24"/>
          <w:szCs w:val="24"/>
          <w:bdr w:val="none" w:color="auto" w:sz="0" w:space="0"/>
        </w:rPr>
        <w:t>，下午</w:t>
      </w:r>
      <w:r>
        <w:rPr>
          <w:rFonts w:hint="eastAsia" w:ascii="宋体" w:hAnsi="宋体" w:eastAsia="宋体" w:cs="宋体"/>
          <w:color w:val="4D4D4D"/>
          <w:sz w:val="24"/>
          <w:szCs w:val="24"/>
          <w:bdr w:val="none" w:color="auto" w:sz="0" w:space="0"/>
          <w:lang w:val="en-US"/>
        </w:rPr>
        <w:t>2:30</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5:30</w:t>
      </w:r>
      <w:r>
        <w:rPr>
          <w:rFonts w:hint="eastAsia" w:ascii="宋体" w:hAnsi="宋体" w:eastAsia="宋体" w:cs="宋体"/>
          <w:color w:val="4D4D4D"/>
          <w:sz w:val="24"/>
          <w:szCs w:val="24"/>
          <w:bdr w:val="none" w:color="auto" w:sz="0" w:space="0"/>
        </w:rPr>
        <w:t>）到原报名处领取准考证。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1.</w:t>
      </w:r>
      <w:r>
        <w:rPr>
          <w:rFonts w:hint="eastAsia" w:ascii="宋体" w:hAnsi="宋体" w:eastAsia="宋体" w:cs="宋体"/>
          <w:color w:val="4D4D4D"/>
          <w:sz w:val="24"/>
          <w:szCs w:val="24"/>
          <w:bdr w:val="none" w:color="auto" w:sz="0" w:space="0"/>
        </w:rPr>
        <w:t>时间及地点。笔试时间为</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23</w:t>
      </w:r>
      <w:r>
        <w:rPr>
          <w:rFonts w:hint="eastAsia" w:ascii="宋体" w:hAnsi="宋体" w:eastAsia="宋体" w:cs="宋体"/>
          <w:color w:val="4D4D4D"/>
          <w:sz w:val="24"/>
          <w:szCs w:val="24"/>
          <w:bdr w:val="none" w:color="auto" w:sz="0" w:space="0"/>
        </w:rPr>
        <w:t>日上午</w:t>
      </w:r>
      <w:r>
        <w:rPr>
          <w:rFonts w:hint="eastAsia" w:ascii="宋体" w:hAnsi="宋体" w:eastAsia="宋体" w:cs="宋体"/>
          <w:color w:val="4D4D4D"/>
          <w:sz w:val="24"/>
          <w:szCs w:val="24"/>
          <w:bdr w:val="none" w:color="auto" w:sz="0" w:space="0"/>
          <w:lang w:val="en-US"/>
        </w:rPr>
        <w:t>9:00-11:00</w:t>
      </w:r>
      <w:r>
        <w:rPr>
          <w:rFonts w:hint="eastAsia" w:ascii="宋体" w:hAnsi="宋体" w:eastAsia="宋体" w:cs="宋体"/>
          <w:color w:val="4D4D4D"/>
          <w:sz w:val="24"/>
          <w:szCs w:val="24"/>
          <w:bdr w:val="none" w:color="auto" w:sz="0" w:space="0"/>
        </w:rPr>
        <w:t>，考点设在定南县第三中学。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2.</w:t>
      </w:r>
      <w:r>
        <w:rPr>
          <w:rFonts w:hint="eastAsia" w:ascii="宋体" w:hAnsi="宋体" w:eastAsia="宋体" w:cs="宋体"/>
          <w:color w:val="4D4D4D"/>
          <w:sz w:val="24"/>
          <w:szCs w:val="24"/>
          <w:bdr w:val="none" w:color="auto" w:sz="0" w:space="0"/>
        </w:rPr>
        <w:t>笔试内容。笔试科目为“教育综合知识”和相应学科“学科专业知识”，考试依据《江西省中小学教师招聘考试大纲（</w:t>
      </w:r>
      <w:r>
        <w:rPr>
          <w:rFonts w:hint="eastAsia" w:ascii="宋体" w:hAnsi="宋体" w:eastAsia="宋体" w:cs="宋体"/>
          <w:color w:val="4D4D4D"/>
          <w:sz w:val="24"/>
          <w:szCs w:val="24"/>
          <w:bdr w:val="none" w:color="auto" w:sz="0" w:space="0"/>
          <w:lang w:val="en-US"/>
        </w:rPr>
        <w:t>2016</w:t>
      </w:r>
      <w:r>
        <w:rPr>
          <w:rFonts w:hint="eastAsia" w:ascii="宋体" w:hAnsi="宋体" w:eastAsia="宋体" w:cs="宋体"/>
          <w:color w:val="4D4D4D"/>
          <w:sz w:val="24"/>
          <w:szCs w:val="24"/>
          <w:bdr w:val="none" w:color="auto" w:sz="0" w:space="0"/>
        </w:rPr>
        <w:t>年修订版）》。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3.</w:t>
      </w:r>
      <w:r>
        <w:rPr>
          <w:rFonts w:hint="eastAsia" w:ascii="宋体" w:hAnsi="宋体" w:eastAsia="宋体" w:cs="宋体"/>
          <w:color w:val="4D4D4D"/>
          <w:sz w:val="24"/>
          <w:szCs w:val="24"/>
          <w:bdr w:val="none" w:color="auto" w:sz="0" w:space="0"/>
        </w:rPr>
        <w:t>试题类型和分值。试卷满分为</w:t>
      </w:r>
      <w:r>
        <w:rPr>
          <w:rFonts w:hint="eastAsia" w:ascii="宋体" w:hAnsi="宋体" w:eastAsia="宋体" w:cs="宋体"/>
          <w:color w:val="4D4D4D"/>
          <w:sz w:val="24"/>
          <w:szCs w:val="24"/>
          <w:bdr w:val="none" w:color="auto" w:sz="0" w:space="0"/>
          <w:lang w:val="en-US"/>
        </w:rPr>
        <w:t>100</w:t>
      </w:r>
      <w:r>
        <w:rPr>
          <w:rFonts w:hint="eastAsia" w:ascii="宋体" w:hAnsi="宋体" w:eastAsia="宋体" w:cs="宋体"/>
          <w:color w:val="4D4D4D"/>
          <w:sz w:val="24"/>
          <w:szCs w:val="24"/>
          <w:bdr w:val="none" w:color="auto" w:sz="0" w:space="0"/>
        </w:rPr>
        <w:t>分，客观题和主观题各占</w:t>
      </w:r>
      <w:r>
        <w:rPr>
          <w:rFonts w:hint="eastAsia" w:ascii="宋体" w:hAnsi="宋体" w:eastAsia="宋体" w:cs="宋体"/>
          <w:color w:val="4D4D4D"/>
          <w:sz w:val="24"/>
          <w:szCs w:val="24"/>
          <w:bdr w:val="none" w:color="auto" w:sz="0" w:space="0"/>
          <w:lang w:val="en-US"/>
        </w:rPr>
        <w:t>50%</w:t>
      </w:r>
      <w:r>
        <w:rPr>
          <w:rFonts w:hint="eastAsia" w:ascii="宋体" w:hAnsi="宋体" w:eastAsia="宋体" w:cs="宋体"/>
          <w:color w:val="4D4D4D"/>
          <w:sz w:val="24"/>
          <w:szCs w:val="24"/>
          <w:bdr w:val="none" w:color="auto" w:sz="0" w:space="0"/>
        </w:rPr>
        <w:t>。笔试结束后，进行集中封闭评卷。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（五）公布入闱面试人员名单。</w:t>
      </w:r>
      <w:r>
        <w:rPr>
          <w:rFonts w:hint="eastAsia" w:ascii="宋体" w:hAnsi="宋体" w:eastAsia="宋体" w:cs="宋体"/>
          <w:color w:val="4D4D4D"/>
          <w:sz w:val="24"/>
          <w:szCs w:val="24"/>
          <w:bdr w:val="none" w:color="auto" w:sz="0" w:space="0"/>
        </w:rPr>
        <w:t>根据笔试成绩从高分到低分的顺序，按以下比例确定入闱面试人员：招聘人数在</w:t>
      </w:r>
      <w:r>
        <w:rPr>
          <w:rFonts w:hint="eastAsia" w:ascii="宋体" w:hAnsi="宋体" w:eastAsia="宋体" w:cs="宋体"/>
          <w:color w:val="4D4D4D"/>
          <w:sz w:val="24"/>
          <w:szCs w:val="24"/>
          <w:bdr w:val="none" w:color="auto" w:sz="0" w:space="0"/>
          <w:lang w:val="en-US"/>
        </w:rPr>
        <w:t>5</w:t>
      </w:r>
      <w:r>
        <w:rPr>
          <w:rFonts w:hint="eastAsia" w:ascii="宋体" w:hAnsi="宋体" w:eastAsia="宋体" w:cs="宋体"/>
          <w:color w:val="4D4D4D"/>
          <w:sz w:val="24"/>
          <w:szCs w:val="24"/>
          <w:bdr w:val="none" w:color="auto" w:sz="0" w:space="0"/>
        </w:rPr>
        <w:t>人及以下的岗位，面试比例为</w:t>
      </w:r>
      <w:r>
        <w:rPr>
          <w:rFonts w:hint="eastAsia" w:ascii="宋体" w:hAnsi="宋体" w:eastAsia="宋体" w:cs="宋体"/>
          <w:color w:val="4D4D4D"/>
          <w:sz w:val="24"/>
          <w:szCs w:val="24"/>
          <w:bdr w:val="none" w:color="auto" w:sz="0" w:space="0"/>
          <w:lang w:val="en-US"/>
        </w:rPr>
        <w:t>1:3</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6</w:t>
      </w:r>
      <w:r>
        <w:rPr>
          <w:rFonts w:hint="eastAsia" w:ascii="宋体" w:hAnsi="宋体" w:eastAsia="宋体" w:cs="宋体"/>
          <w:color w:val="4D4D4D"/>
          <w:sz w:val="24"/>
          <w:szCs w:val="24"/>
          <w:bdr w:val="none" w:color="auto" w:sz="0" w:space="0"/>
        </w:rPr>
        <w:t>至</w:t>
      </w:r>
      <w:r>
        <w:rPr>
          <w:rFonts w:hint="eastAsia" w:ascii="宋体" w:hAnsi="宋体" w:eastAsia="宋体" w:cs="宋体"/>
          <w:color w:val="4D4D4D"/>
          <w:sz w:val="24"/>
          <w:szCs w:val="24"/>
          <w:bdr w:val="none" w:color="auto" w:sz="0" w:space="0"/>
          <w:lang w:val="en-US"/>
        </w:rPr>
        <w:t>10</w:t>
      </w:r>
      <w:r>
        <w:rPr>
          <w:rFonts w:hint="eastAsia" w:ascii="宋体" w:hAnsi="宋体" w:eastAsia="宋体" w:cs="宋体"/>
          <w:color w:val="4D4D4D"/>
          <w:sz w:val="24"/>
          <w:szCs w:val="24"/>
          <w:bdr w:val="none" w:color="auto" w:sz="0" w:space="0"/>
        </w:rPr>
        <w:t>人的岗位，面试比例为</w:t>
      </w:r>
      <w:r>
        <w:rPr>
          <w:rFonts w:hint="eastAsia" w:ascii="宋体" w:hAnsi="宋体" w:eastAsia="宋体" w:cs="宋体"/>
          <w:color w:val="4D4D4D"/>
          <w:sz w:val="24"/>
          <w:szCs w:val="24"/>
          <w:bdr w:val="none" w:color="auto" w:sz="0" w:space="0"/>
          <w:lang w:val="en-US"/>
        </w:rPr>
        <w:t>1:2.5</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11</w:t>
      </w:r>
      <w:r>
        <w:rPr>
          <w:rFonts w:hint="eastAsia" w:ascii="宋体" w:hAnsi="宋体" w:eastAsia="宋体" w:cs="宋体"/>
          <w:color w:val="4D4D4D"/>
          <w:sz w:val="24"/>
          <w:szCs w:val="24"/>
          <w:bdr w:val="none" w:color="auto" w:sz="0" w:space="0"/>
        </w:rPr>
        <w:t>人以上的岗位，面试比例为</w:t>
      </w:r>
      <w:r>
        <w:rPr>
          <w:rFonts w:hint="eastAsia" w:ascii="宋体" w:hAnsi="宋体" w:eastAsia="宋体" w:cs="宋体"/>
          <w:color w:val="4D4D4D"/>
          <w:sz w:val="24"/>
          <w:szCs w:val="24"/>
          <w:bdr w:val="none" w:color="auto" w:sz="0" w:space="0"/>
          <w:lang w:val="en-US"/>
        </w:rPr>
        <w:t>1:2</w:t>
      </w:r>
      <w:r>
        <w:rPr>
          <w:rFonts w:hint="eastAsia" w:ascii="宋体" w:hAnsi="宋体" w:eastAsia="宋体" w:cs="宋体"/>
          <w:color w:val="4D4D4D"/>
          <w:sz w:val="24"/>
          <w:szCs w:val="24"/>
          <w:bdr w:val="none" w:color="auto" w:sz="0" w:space="0"/>
        </w:rPr>
        <w:t>。未达到上述比例的岗位，则该岗位所有参加笔试考生全部进入面试。入闱面试人员名单于</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24</w:t>
      </w:r>
      <w:r>
        <w:rPr>
          <w:rFonts w:hint="eastAsia" w:ascii="宋体" w:hAnsi="宋体" w:eastAsia="宋体" w:cs="宋体"/>
          <w:color w:val="4D4D4D"/>
          <w:sz w:val="24"/>
          <w:szCs w:val="24"/>
          <w:bdr w:val="none" w:color="auto" w:sz="0" w:space="0"/>
        </w:rPr>
        <w:t>日在定南县人民政府网、定南县教育信息网公布。未入闱面试人员成绩可到县人力资源和社会保障局公务员管理股（县行政中心</w:t>
      </w:r>
      <w:r>
        <w:rPr>
          <w:rFonts w:hint="eastAsia" w:ascii="宋体" w:hAnsi="宋体" w:eastAsia="宋体" w:cs="宋体"/>
          <w:color w:val="4D4D4D"/>
          <w:sz w:val="24"/>
          <w:szCs w:val="24"/>
          <w:bdr w:val="none" w:color="auto" w:sz="0" w:space="0"/>
          <w:lang w:val="en-US"/>
        </w:rPr>
        <w:t>331</w:t>
      </w:r>
      <w:r>
        <w:rPr>
          <w:rFonts w:hint="eastAsia" w:ascii="宋体" w:hAnsi="宋体" w:eastAsia="宋体" w:cs="宋体"/>
          <w:color w:val="4D4D4D"/>
          <w:sz w:val="24"/>
          <w:szCs w:val="24"/>
          <w:bdr w:val="none" w:color="auto" w:sz="0" w:space="0"/>
        </w:rPr>
        <w:t>室）或县教体局人事股查询。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（六）面试</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入闱面试人员于</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30</w:t>
      </w:r>
      <w:r>
        <w:rPr>
          <w:rFonts w:hint="eastAsia" w:ascii="宋体" w:hAnsi="宋体" w:eastAsia="宋体" w:cs="宋体"/>
          <w:color w:val="4D4D4D"/>
          <w:sz w:val="24"/>
          <w:szCs w:val="24"/>
          <w:bdr w:val="none" w:color="auto" w:sz="0" w:space="0"/>
        </w:rPr>
        <w:t>日（上午</w:t>
      </w:r>
      <w:r>
        <w:rPr>
          <w:rFonts w:hint="eastAsia" w:ascii="宋体" w:hAnsi="宋体" w:eastAsia="宋体" w:cs="宋体"/>
          <w:color w:val="4D4D4D"/>
          <w:sz w:val="24"/>
          <w:szCs w:val="24"/>
          <w:bdr w:val="none" w:color="auto" w:sz="0" w:space="0"/>
          <w:lang w:val="en-US"/>
        </w:rPr>
        <w:t>8:30</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11:30</w:t>
      </w:r>
      <w:r>
        <w:rPr>
          <w:rFonts w:hint="eastAsia" w:ascii="宋体" w:hAnsi="宋体" w:eastAsia="宋体" w:cs="宋体"/>
          <w:color w:val="4D4D4D"/>
          <w:sz w:val="24"/>
          <w:szCs w:val="24"/>
          <w:bdr w:val="none" w:color="auto" w:sz="0" w:space="0"/>
        </w:rPr>
        <w:t>，下午</w:t>
      </w:r>
      <w:r>
        <w:rPr>
          <w:rFonts w:hint="eastAsia" w:ascii="宋体" w:hAnsi="宋体" w:eastAsia="宋体" w:cs="宋体"/>
          <w:color w:val="4D4D4D"/>
          <w:sz w:val="24"/>
          <w:szCs w:val="24"/>
          <w:bdr w:val="none" w:color="auto" w:sz="0" w:space="0"/>
          <w:lang w:val="en-US"/>
        </w:rPr>
        <w:t>2:30</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5:30</w:t>
      </w:r>
      <w:r>
        <w:rPr>
          <w:rFonts w:hint="eastAsia" w:ascii="宋体" w:hAnsi="宋体" w:eastAsia="宋体" w:cs="宋体"/>
          <w:color w:val="4D4D4D"/>
          <w:sz w:val="24"/>
          <w:szCs w:val="24"/>
          <w:bdr w:val="none" w:color="auto" w:sz="0" w:space="0"/>
        </w:rPr>
        <w:t>）到原报名处领取面试准考证。入闱面试人员，按面试准考证规定面试时间到面试地点参加面试。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1.</w:t>
      </w:r>
      <w:r>
        <w:rPr>
          <w:rFonts w:hint="eastAsia" w:ascii="宋体" w:hAnsi="宋体" w:eastAsia="宋体" w:cs="宋体"/>
          <w:color w:val="4D4D4D"/>
          <w:sz w:val="24"/>
          <w:szCs w:val="24"/>
          <w:bdr w:val="none" w:color="auto" w:sz="0" w:space="0"/>
        </w:rPr>
        <w:t>面试时间：</w:t>
      </w:r>
      <w:r>
        <w:rPr>
          <w:rFonts w:hint="eastAsia" w:ascii="宋体" w:hAnsi="宋体" w:eastAsia="宋体" w:cs="宋体"/>
          <w:color w:val="4D4D4D"/>
          <w:sz w:val="24"/>
          <w:szCs w:val="24"/>
          <w:bdr w:val="none" w:color="auto" w:sz="0" w:space="0"/>
          <w:lang w:val="en-US"/>
        </w:rPr>
        <w:t>2018</w:t>
      </w:r>
      <w:r>
        <w:rPr>
          <w:rFonts w:hint="eastAsia" w:ascii="宋体" w:hAnsi="宋体" w:eastAsia="宋体" w:cs="宋体"/>
          <w:color w:val="4D4D4D"/>
          <w:sz w:val="24"/>
          <w:szCs w:val="24"/>
          <w:bdr w:val="none" w:color="auto" w:sz="0" w:space="0"/>
        </w:rPr>
        <w:t>年</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月</w:t>
      </w:r>
      <w:r>
        <w:rPr>
          <w:rFonts w:hint="eastAsia" w:ascii="宋体" w:hAnsi="宋体" w:eastAsia="宋体" w:cs="宋体"/>
          <w:color w:val="4D4D4D"/>
          <w:sz w:val="24"/>
          <w:szCs w:val="24"/>
          <w:bdr w:val="none" w:color="auto" w:sz="0" w:space="0"/>
          <w:lang w:val="en-US"/>
        </w:rPr>
        <w:t>31</w:t>
      </w:r>
      <w:r>
        <w:rPr>
          <w:rFonts w:hint="eastAsia" w:ascii="宋体" w:hAnsi="宋体" w:eastAsia="宋体" w:cs="宋体"/>
          <w:color w:val="4D4D4D"/>
          <w:sz w:val="24"/>
          <w:szCs w:val="24"/>
          <w:bdr w:val="none" w:color="auto" w:sz="0" w:space="0"/>
        </w:rPr>
        <w:t>日。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2.</w:t>
      </w:r>
      <w:r>
        <w:rPr>
          <w:rFonts w:hint="eastAsia" w:ascii="宋体" w:hAnsi="宋体" w:eastAsia="宋体" w:cs="宋体"/>
          <w:color w:val="4D4D4D"/>
          <w:sz w:val="24"/>
          <w:szCs w:val="24"/>
          <w:bdr w:val="none" w:color="auto" w:sz="0" w:space="0"/>
        </w:rPr>
        <w:t>面试地点：定南县第三中学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3.</w:t>
      </w:r>
      <w:r>
        <w:rPr>
          <w:rFonts w:hint="eastAsia" w:ascii="宋体" w:hAnsi="宋体" w:eastAsia="宋体" w:cs="宋体"/>
          <w:color w:val="4D4D4D"/>
          <w:sz w:val="24"/>
          <w:szCs w:val="24"/>
          <w:bdr w:val="none" w:color="auto" w:sz="0" w:space="0"/>
        </w:rPr>
        <w:t>面试内容：主要考察应聘者的综合分析能力、语言表达能力、应变能力、计划组织协调能力、人际交往的意识与技巧、自我情绪控制、求职动机、举止仪表和专业能力等。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4.</w:t>
      </w:r>
      <w:r>
        <w:rPr>
          <w:rFonts w:hint="eastAsia" w:ascii="宋体" w:hAnsi="宋体" w:eastAsia="宋体" w:cs="宋体"/>
          <w:color w:val="4D4D4D"/>
          <w:sz w:val="24"/>
          <w:szCs w:val="24"/>
          <w:bdr w:val="none" w:color="auto" w:sz="0" w:space="0"/>
        </w:rPr>
        <w:t>面试形式：结构化面试。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5.</w:t>
      </w:r>
      <w:r>
        <w:rPr>
          <w:rFonts w:hint="eastAsia" w:ascii="宋体" w:hAnsi="宋体" w:eastAsia="宋体" w:cs="宋体"/>
          <w:color w:val="4D4D4D"/>
          <w:sz w:val="24"/>
          <w:szCs w:val="24"/>
          <w:bdr w:val="none" w:color="auto" w:sz="0" w:space="0"/>
        </w:rPr>
        <w:t>面试分值：满分为</w:t>
      </w:r>
      <w:r>
        <w:rPr>
          <w:rFonts w:hint="eastAsia" w:ascii="宋体" w:hAnsi="宋体" w:eastAsia="宋体" w:cs="宋体"/>
          <w:color w:val="4D4D4D"/>
          <w:sz w:val="24"/>
          <w:szCs w:val="24"/>
          <w:bdr w:val="none" w:color="auto" w:sz="0" w:space="0"/>
          <w:lang w:val="en-US"/>
        </w:rPr>
        <w:t>100</w:t>
      </w:r>
      <w:r>
        <w:rPr>
          <w:rFonts w:hint="eastAsia" w:ascii="宋体" w:hAnsi="宋体" w:eastAsia="宋体" w:cs="宋体"/>
          <w:color w:val="4D4D4D"/>
          <w:sz w:val="24"/>
          <w:szCs w:val="24"/>
          <w:bdr w:val="none" w:color="auto" w:sz="0" w:space="0"/>
        </w:rPr>
        <w:t>分。面试成绩按四舍五入的办法保留到小数点后两位。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（七）公布入闱体检人员名单</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bookmarkStart w:id="0" w:name="OLE_LINK6"/>
      <w:r>
        <w:rPr>
          <w:rFonts w:hint="eastAsia" w:ascii="宋体" w:hAnsi="宋体" w:eastAsia="宋体" w:cs="宋体"/>
          <w:color w:val="4D4D4D"/>
          <w:sz w:val="24"/>
          <w:szCs w:val="24"/>
          <w:u w:val="none"/>
          <w:bdr w:val="none" w:color="auto" w:sz="0" w:space="0"/>
        </w:rPr>
        <w:t>笔试成绩和面试成绩</w:t>
      </w:r>
      <w:bookmarkEnd w:id="0"/>
      <w:r>
        <w:rPr>
          <w:rFonts w:hint="eastAsia" w:ascii="宋体" w:hAnsi="宋体" w:eastAsia="宋体" w:cs="宋体"/>
          <w:color w:val="4D4D4D"/>
          <w:sz w:val="24"/>
          <w:szCs w:val="24"/>
          <w:bdr w:val="none" w:color="auto" w:sz="0" w:space="0"/>
        </w:rPr>
        <w:t>均按</w:t>
      </w:r>
      <w:r>
        <w:rPr>
          <w:rFonts w:hint="eastAsia" w:ascii="宋体" w:hAnsi="宋体" w:eastAsia="宋体" w:cs="宋体"/>
          <w:color w:val="4D4D4D"/>
          <w:sz w:val="24"/>
          <w:szCs w:val="24"/>
          <w:bdr w:val="none" w:color="auto" w:sz="0" w:space="0"/>
          <w:lang w:val="en-US"/>
        </w:rPr>
        <w:t>50%</w:t>
      </w:r>
      <w:r>
        <w:rPr>
          <w:rFonts w:hint="eastAsia" w:ascii="宋体" w:hAnsi="宋体" w:eastAsia="宋体" w:cs="宋体"/>
          <w:color w:val="4D4D4D"/>
          <w:sz w:val="24"/>
          <w:szCs w:val="24"/>
          <w:bdr w:val="none" w:color="auto" w:sz="0" w:space="0"/>
        </w:rPr>
        <w:t>计入总成绩。根据考生总成绩，按从高分到低分的顺序（若考试总成绩相同则根据面试成绩从高分到低分的顺序），按招聘岗位计划数等额确定参加体检对象。考生考试总成绩最低分数线控制在</w:t>
      </w:r>
      <w:r>
        <w:rPr>
          <w:rFonts w:hint="eastAsia" w:ascii="宋体" w:hAnsi="宋体" w:eastAsia="宋体" w:cs="宋体"/>
          <w:color w:val="4D4D4D"/>
          <w:sz w:val="24"/>
          <w:szCs w:val="24"/>
          <w:bdr w:val="none" w:color="auto" w:sz="0" w:space="0"/>
          <w:lang w:val="en-US"/>
        </w:rPr>
        <w:t>60</w:t>
      </w:r>
      <w:r>
        <w:rPr>
          <w:rFonts w:hint="eastAsia" w:ascii="宋体" w:hAnsi="宋体" w:eastAsia="宋体" w:cs="宋体"/>
          <w:color w:val="4D4D4D"/>
          <w:sz w:val="24"/>
          <w:szCs w:val="24"/>
          <w:bdr w:val="none" w:color="auto" w:sz="0" w:space="0"/>
        </w:rPr>
        <w:t>分，考试总成绩低于</w:t>
      </w:r>
      <w:r>
        <w:rPr>
          <w:rFonts w:hint="eastAsia" w:ascii="宋体" w:hAnsi="宋体" w:eastAsia="宋体" w:cs="宋体"/>
          <w:color w:val="4D4D4D"/>
          <w:sz w:val="24"/>
          <w:szCs w:val="24"/>
          <w:bdr w:val="none" w:color="auto" w:sz="0" w:space="0"/>
          <w:lang w:val="en-US"/>
        </w:rPr>
        <w:t>60</w:t>
      </w:r>
      <w:r>
        <w:rPr>
          <w:rFonts w:hint="eastAsia" w:ascii="宋体" w:hAnsi="宋体" w:eastAsia="宋体" w:cs="宋体"/>
          <w:color w:val="4D4D4D"/>
          <w:sz w:val="24"/>
          <w:szCs w:val="24"/>
          <w:bdr w:val="none" w:color="auto" w:sz="0" w:space="0"/>
        </w:rPr>
        <w:t>分的考生，不具备入闱体检资格。县招聘教师工作领导小组将及时在定南县人民政府网、定南县教育信息网公布入闱体检人员名单。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（八）体检</w:t>
      </w:r>
      <w:r>
        <w:rPr>
          <w:rFonts w:hint="eastAsia" w:ascii="宋体" w:hAnsi="宋体" w:eastAsia="宋体" w:cs="宋体"/>
          <w:color w:val="4D4D4D"/>
          <w:sz w:val="24"/>
          <w:szCs w:val="24"/>
          <w:bdr w:val="none" w:color="auto" w:sz="0" w:space="0"/>
        </w:rPr>
        <w:t>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体检标准参照《江西省申报认定教师资格人员体检办法（试行）》的规定执行，不按时参加体检的考生按自动放弃处理。未按时参加体检或体检不合格出现的岗位缺额，按该岗位考生总成绩高分到低分顺序确定递补体检人员，递补一次。体检费由体检人员自理。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（九）考核。</w:t>
      </w:r>
      <w:r>
        <w:rPr>
          <w:rFonts w:hint="eastAsia" w:ascii="宋体" w:hAnsi="宋体" w:eastAsia="宋体" w:cs="宋体"/>
          <w:color w:val="4D4D4D"/>
          <w:sz w:val="24"/>
          <w:szCs w:val="24"/>
          <w:bdr w:val="none" w:color="auto" w:sz="0" w:space="0"/>
        </w:rPr>
        <w:t>对体检合格人员有无违法乱纪情况进行考核，考生放弃考核或考核不合格出现的岗位缺额不再递补。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（十）公示。</w:t>
      </w:r>
      <w:r>
        <w:rPr>
          <w:rFonts w:hint="eastAsia" w:ascii="宋体" w:hAnsi="宋体" w:eastAsia="宋体" w:cs="宋体"/>
          <w:color w:val="4D4D4D"/>
          <w:sz w:val="24"/>
          <w:szCs w:val="24"/>
          <w:bdr w:val="none" w:color="auto" w:sz="0" w:space="0"/>
        </w:rPr>
        <w:t>对体检、考核合格的拟聘用人员，由县招聘教师工作领导小组在定南县人民政府网、定南县教育信息网公示</w:t>
      </w:r>
      <w:r>
        <w:rPr>
          <w:rFonts w:hint="eastAsia" w:ascii="宋体" w:hAnsi="宋体" w:eastAsia="宋体" w:cs="宋体"/>
          <w:color w:val="4D4D4D"/>
          <w:sz w:val="24"/>
          <w:szCs w:val="24"/>
          <w:bdr w:val="none" w:color="auto" w:sz="0" w:space="0"/>
          <w:lang w:val="en-US"/>
        </w:rPr>
        <w:t>7</w:t>
      </w:r>
      <w:r>
        <w:rPr>
          <w:rFonts w:hint="eastAsia" w:ascii="宋体" w:hAnsi="宋体" w:eastAsia="宋体" w:cs="宋体"/>
          <w:color w:val="4D4D4D"/>
          <w:sz w:val="24"/>
          <w:szCs w:val="24"/>
          <w:bdr w:val="none" w:color="auto" w:sz="0" w:space="0"/>
        </w:rPr>
        <w:t>个工作日。拟聘用人员放弃出现的岗位缺额不再递补。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b/>
          <w:color w:val="4D4D4D"/>
          <w:sz w:val="24"/>
          <w:szCs w:val="24"/>
          <w:bdr w:val="none" w:color="auto" w:sz="0" w:space="0"/>
        </w:rPr>
        <w:t>（十一）聘用。</w:t>
      </w:r>
      <w:r>
        <w:rPr>
          <w:rFonts w:hint="eastAsia" w:ascii="宋体" w:hAnsi="宋体" w:eastAsia="宋体" w:cs="宋体"/>
          <w:color w:val="4D4D4D"/>
          <w:sz w:val="24"/>
          <w:szCs w:val="24"/>
          <w:bdr w:val="none" w:color="auto" w:sz="0" w:space="0"/>
        </w:rPr>
        <w:t>根据总成绩、体检考核结果和公示情况，由县招聘教师工作领导小组报县政府同意后，按程序到县人社局办理相关聘用手续，逾期则取消聘用资格。聘用人员在规定时间到县教体局根据总成绩从高分到低分排名自主选择任教学校（具体时间地点另行通知）。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六、待遇与管理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待编教学人员聘用后，与县教体局签订三年劳动合同。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1.</w:t>
      </w:r>
      <w:r>
        <w:rPr>
          <w:rFonts w:hint="eastAsia" w:ascii="宋体" w:hAnsi="宋体" w:eastAsia="宋体" w:cs="宋体"/>
          <w:color w:val="4D4D4D"/>
          <w:sz w:val="24"/>
          <w:szCs w:val="24"/>
          <w:bdr w:val="none" w:color="auto" w:sz="0" w:space="0"/>
        </w:rPr>
        <w:t>待编教学人员享受与新入编正式教师同等工资待遇（不含边远山区特殊津贴、乡镇补贴和住房公积金），办理养老保险、医疗保险、工伤保险、生育保险、失业保险等“五险”。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⒉在合同期内由学校统一管理，如待编教学人员违反劳动合同或经考核不合格者，则按合同约定进行辞退。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⒊次年根据中小学教师空编情况，从任教满一学年的所有待编教学人员中选招不少于</w:t>
      </w:r>
      <w:r>
        <w:rPr>
          <w:rFonts w:hint="eastAsia" w:ascii="宋体" w:hAnsi="宋体" w:eastAsia="宋体" w:cs="宋体"/>
          <w:color w:val="4D4D4D"/>
          <w:sz w:val="24"/>
          <w:szCs w:val="24"/>
          <w:bdr w:val="none" w:color="auto" w:sz="0" w:space="0"/>
          <w:lang w:val="en-US"/>
        </w:rPr>
        <w:t>20%</w:t>
      </w:r>
      <w:r>
        <w:rPr>
          <w:rFonts w:hint="eastAsia" w:ascii="宋体" w:hAnsi="宋体" w:eastAsia="宋体" w:cs="宋体"/>
          <w:color w:val="4D4D4D"/>
          <w:sz w:val="24"/>
          <w:szCs w:val="24"/>
          <w:bdr w:val="none" w:color="auto" w:sz="0" w:space="0"/>
        </w:rPr>
        <w:t>的比例的人员纳入正式编制。</w:t>
      </w:r>
      <w:r>
        <w:rPr>
          <w:rFonts w:hint="eastAsia" w:ascii="宋体" w:hAnsi="宋体" w:eastAsia="宋体" w:cs="宋体"/>
          <w:color w:val="4D4D4D"/>
          <w:sz w:val="24"/>
          <w:szCs w:val="24"/>
          <w:bdr w:val="none" w:color="auto" w:sz="0" w:space="0"/>
          <w:lang w:val="en-US"/>
        </w:rPr>
        <w:t>3</w:t>
      </w:r>
      <w:r>
        <w:rPr>
          <w:rFonts w:hint="eastAsia" w:ascii="宋体" w:hAnsi="宋体" w:eastAsia="宋体" w:cs="宋体"/>
          <w:color w:val="4D4D4D"/>
          <w:sz w:val="24"/>
          <w:szCs w:val="24"/>
          <w:bdr w:val="none" w:color="auto" w:sz="0" w:space="0"/>
        </w:rPr>
        <w:t>学年内未考入者不再续签合同。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七、其他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⒈咨询电话：</w:t>
      </w:r>
      <w:r>
        <w:rPr>
          <w:rFonts w:hint="eastAsia" w:ascii="宋体" w:hAnsi="宋体" w:eastAsia="宋体" w:cs="宋体"/>
          <w:color w:val="4D4D4D"/>
          <w:sz w:val="24"/>
          <w:szCs w:val="24"/>
          <w:bdr w:val="none" w:color="auto" w:sz="0" w:space="0"/>
          <w:lang w:val="en-US"/>
        </w:rPr>
        <w:t>0797</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4289708</w:t>
      </w:r>
      <w:r>
        <w:rPr>
          <w:rFonts w:hint="eastAsia" w:ascii="宋体" w:hAnsi="宋体" w:eastAsia="宋体" w:cs="宋体"/>
          <w:color w:val="4D4D4D"/>
          <w:sz w:val="24"/>
          <w:szCs w:val="24"/>
          <w:bdr w:val="none" w:color="auto" w:sz="0" w:space="0"/>
        </w:rPr>
        <w:t>（县人社局公务员管理股）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w:t>
      </w:r>
      <w:r>
        <w:rPr>
          <w:rFonts w:hint="eastAsia" w:ascii="宋体" w:hAnsi="宋体" w:eastAsia="宋体" w:cs="宋体"/>
          <w:color w:val="4D4D4D"/>
          <w:sz w:val="24"/>
          <w:szCs w:val="24"/>
          <w:bdr w:val="none" w:color="auto" w:sz="0" w:space="0"/>
          <w:lang w:val="en-US"/>
        </w:rPr>
        <w:t>0797</w:t>
      </w:r>
      <w:r>
        <w:rPr>
          <w:rFonts w:hint="eastAsia" w:ascii="宋体" w:hAnsi="宋体" w:eastAsia="宋体" w:cs="宋体"/>
          <w:color w:val="4D4D4D"/>
          <w:sz w:val="24"/>
          <w:szCs w:val="24"/>
          <w:bdr w:val="none" w:color="auto" w:sz="0" w:space="0"/>
        </w:rPr>
        <w:t>—</w:t>
      </w:r>
      <w:r>
        <w:rPr>
          <w:rFonts w:hint="eastAsia" w:ascii="宋体" w:hAnsi="宋体" w:eastAsia="宋体" w:cs="宋体"/>
          <w:color w:val="4D4D4D"/>
          <w:sz w:val="24"/>
          <w:szCs w:val="24"/>
          <w:bdr w:val="none" w:color="auto" w:sz="0" w:space="0"/>
          <w:lang w:val="en-US"/>
        </w:rPr>
        <w:t>4289628</w:t>
      </w:r>
      <w:r>
        <w:rPr>
          <w:rFonts w:hint="eastAsia" w:ascii="宋体" w:hAnsi="宋体" w:eastAsia="宋体" w:cs="宋体"/>
          <w:color w:val="4D4D4D"/>
          <w:sz w:val="24"/>
          <w:szCs w:val="24"/>
          <w:bdr w:val="none" w:color="auto" w:sz="0" w:space="0"/>
        </w:rPr>
        <w:t>（县教体局人事股） </w:t>
      </w:r>
    </w:p>
    <w:p>
      <w:pPr>
        <w:pStyle w:val="23"/>
        <w:keepNext w:val="0"/>
        <w:keepLines w:val="0"/>
        <w:widowControl/>
        <w:suppressLineNumbers w:val="0"/>
        <w:spacing w:line="23" w:lineRule="atLeast"/>
        <w:jc w:val="both"/>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⒉应聘人员应保持报名时所留联系方式的畅通，以便临时通知有关事宜。 </w:t>
      </w:r>
    </w:p>
    <w:p>
      <w:pPr>
        <w:pStyle w:val="23"/>
        <w:keepNext w:val="0"/>
        <w:keepLines w:val="0"/>
        <w:widowControl/>
        <w:suppressLineNumbers w:val="0"/>
        <w:spacing w:line="23" w:lineRule="atLeast"/>
        <w:jc w:val="right"/>
        <w:rPr>
          <w:rFonts w:hint="eastAsia" w:ascii="宋体" w:hAnsi="宋体" w:eastAsia="宋体" w:cs="宋体"/>
          <w:sz w:val="24"/>
          <w:szCs w:val="24"/>
        </w:rPr>
      </w:pPr>
      <w:r>
        <w:rPr>
          <w:rFonts w:hint="eastAsia" w:ascii="宋体" w:hAnsi="宋体" w:eastAsia="宋体" w:cs="宋体"/>
          <w:color w:val="4D4D4D"/>
          <w:sz w:val="24"/>
          <w:szCs w:val="24"/>
          <w:bdr w:val="none" w:color="auto" w:sz="0" w:space="0"/>
        </w:rPr>
        <w:t>　　定南县招聘教师工作领导小组 </w:t>
      </w:r>
    </w:p>
    <w:p>
      <w:pPr>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right"/>
        <w:rPr>
          <w:rFonts w:hint="eastAsia" w:ascii="宋体" w:hAnsi="宋体" w:eastAsia="宋体" w:cs="宋体"/>
          <w:color w:val="4D4D4D"/>
          <w:sz w:val="24"/>
          <w:szCs w:val="24"/>
          <w:lang w:val="en-US"/>
        </w:rPr>
      </w:pPr>
      <w:r>
        <w:rPr>
          <w:rFonts w:hint="eastAsia" w:ascii="宋体" w:hAnsi="宋体" w:eastAsia="宋体" w:cs="宋体"/>
          <w:color w:val="4D4D4D"/>
          <w:kern w:val="0"/>
          <w:sz w:val="24"/>
          <w:szCs w:val="24"/>
          <w:bdr w:val="none" w:color="auto" w:sz="0" w:space="0"/>
          <w:lang w:val="en-US" w:eastAsia="zh-CN" w:bidi="ar"/>
        </w:rPr>
        <w:t>2018年6月28日</w:t>
      </w:r>
    </w:p>
    <w:p>
      <w:pPr>
        <w:widowControl/>
        <w:jc w:val="center"/>
        <w:rPr>
          <w:rFonts w:hint="eastAsia" w:ascii="方正小标宋简体" w:eastAsia="方正小标宋简体"/>
          <w:sz w:val="18"/>
        </w:rPr>
      </w:pPr>
      <w:r>
        <w:rPr>
          <w:rFonts w:hint="eastAsia" w:ascii="方正小标宋简体" w:eastAsia="方正小标宋简体"/>
          <w:b/>
          <w:spacing w:val="-20"/>
          <w:sz w:val="36"/>
        </w:rPr>
        <w:t>定南县2018年招聘第二批教师</w:t>
      </w:r>
      <w:r>
        <w:rPr>
          <w:rFonts w:hint="eastAsia" w:ascii="方正小标宋简体" w:eastAsia="方正小标宋简体"/>
          <w:b/>
          <w:sz w:val="36"/>
        </w:rPr>
        <w:t>报名表</w:t>
      </w:r>
    </w:p>
    <w:tbl>
      <w:tblPr>
        <w:tblStyle w:val="31"/>
        <w:tblpPr w:vertAnchor="text" w:horzAnchor="margin" w:tblpXSpec="right" w:tblpY="174"/>
        <w:tblW w:w="8875" w:type="dxa"/>
        <w:tblInd w:w="0" w:type="dxa"/>
        <w:tblLayout w:type="fixed"/>
        <w:tblCellMar>
          <w:top w:w="0" w:type="dxa"/>
          <w:left w:w="108" w:type="dxa"/>
          <w:bottom w:w="0" w:type="dxa"/>
          <w:right w:w="108" w:type="dxa"/>
        </w:tblCellMar>
      </w:tblPr>
      <w:tblGrid>
        <w:gridCol w:w="1116"/>
        <w:gridCol w:w="3065"/>
        <w:gridCol w:w="1319"/>
        <w:gridCol w:w="1644"/>
        <w:gridCol w:w="1731"/>
      </w:tblGrid>
      <w:tr>
        <w:tblPrEx>
          <w:tblLayout w:type="fixed"/>
          <w:tblCellMar>
            <w:top w:w="0" w:type="dxa"/>
            <w:left w:w="108" w:type="dxa"/>
            <w:bottom w:w="0" w:type="dxa"/>
            <w:right w:w="108" w:type="dxa"/>
          </w:tblCellMar>
        </w:tblPrEx>
        <w:trPr>
          <w:trHeight w:val="50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姓　　名</w:t>
            </w:r>
          </w:p>
        </w:tc>
        <w:tc>
          <w:tcPr>
            <w:tcW w:w="30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3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性　别</w:t>
            </w:r>
          </w:p>
        </w:tc>
        <w:tc>
          <w:tcPr>
            <w:tcW w:w="1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73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宋体"/>
                <w:sz w:val="18"/>
              </w:rPr>
              <w:t>照片</w:t>
            </w:r>
          </w:p>
        </w:tc>
      </w:tr>
      <w:tr>
        <w:tblPrEx>
          <w:tblLayout w:type="fixed"/>
          <w:tblCellMar>
            <w:top w:w="0" w:type="dxa"/>
            <w:left w:w="108" w:type="dxa"/>
            <w:bottom w:w="0" w:type="dxa"/>
            <w:right w:w="108" w:type="dxa"/>
          </w:tblCellMar>
        </w:tblPrEx>
        <w:trPr>
          <w:trHeight w:val="50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民　　族</w:t>
            </w:r>
          </w:p>
        </w:tc>
        <w:tc>
          <w:tcPr>
            <w:tcW w:w="30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3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出生年月</w:t>
            </w:r>
          </w:p>
        </w:tc>
        <w:tc>
          <w:tcPr>
            <w:tcW w:w="1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73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r>
      <w:tr>
        <w:tblPrEx>
          <w:tblLayout w:type="fixed"/>
          <w:tblCellMar>
            <w:top w:w="0" w:type="dxa"/>
            <w:left w:w="108" w:type="dxa"/>
            <w:bottom w:w="0" w:type="dxa"/>
            <w:right w:w="108" w:type="dxa"/>
          </w:tblCellMar>
        </w:tblPrEx>
        <w:trPr>
          <w:trHeight w:val="50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政治面貌</w:t>
            </w:r>
          </w:p>
        </w:tc>
        <w:tc>
          <w:tcPr>
            <w:tcW w:w="30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3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学历</w:t>
            </w:r>
          </w:p>
        </w:tc>
        <w:tc>
          <w:tcPr>
            <w:tcW w:w="1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73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r>
      <w:tr>
        <w:tblPrEx>
          <w:tblLayout w:type="fixed"/>
          <w:tblCellMar>
            <w:top w:w="0" w:type="dxa"/>
            <w:left w:w="108" w:type="dxa"/>
            <w:bottom w:w="0" w:type="dxa"/>
            <w:right w:w="108" w:type="dxa"/>
          </w:tblCellMar>
        </w:tblPrEx>
        <w:trPr>
          <w:trHeight w:val="50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毕业学校</w:t>
            </w:r>
          </w:p>
        </w:tc>
        <w:tc>
          <w:tcPr>
            <w:tcW w:w="30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3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hAnsi="Times New Roman"/>
                <w:sz w:val="18"/>
              </w:rPr>
            </w:pPr>
            <w:r>
              <w:rPr>
                <w:rFonts w:hint="eastAsia" w:ascii="仿宋_GB2312"/>
                <w:sz w:val="18"/>
              </w:rPr>
              <w:t>专业</w:t>
            </w:r>
          </w:p>
        </w:tc>
        <w:tc>
          <w:tcPr>
            <w:tcW w:w="164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73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r>
      <w:tr>
        <w:tblPrEx>
          <w:tblLayout w:type="fixed"/>
          <w:tblCellMar>
            <w:top w:w="0" w:type="dxa"/>
            <w:left w:w="108" w:type="dxa"/>
            <w:bottom w:w="0" w:type="dxa"/>
            <w:right w:w="108" w:type="dxa"/>
          </w:tblCellMar>
        </w:tblPrEx>
        <w:trPr>
          <w:trHeight w:val="50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身份证号</w:t>
            </w:r>
          </w:p>
        </w:tc>
        <w:tc>
          <w:tcPr>
            <w:tcW w:w="30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c>
          <w:tcPr>
            <w:tcW w:w="13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right="-105"/>
              <w:jc w:val="center"/>
              <w:rPr>
                <w:rFonts w:hint="eastAsia" w:hAnsi="Times New Roman"/>
                <w:sz w:val="18"/>
              </w:rPr>
            </w:pPr>
            <w:r>
              <w:rPr>
                <w:rFonts w:hint="eastAsia" w:hAnsi="Times New Roman"/>
                <w:sz w:val="18"/>
              </w:rPr>
              <w:t>手机号码</w:t>
            </w:r>
          </w:p>
        </w:tc>
        <w:tc>
          <w:tcPr>
            <w:tcW w:w="33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r>
      <w:tr>
        <w:tblPrEx>
          <w:tblLayout w:type="fixed"/>
          <w:tblCellMar>
            <w:top w:w="0" w:type="dxa"/>
            <w:left w:w="108" w:type="dxa"/>
            <w:bottom w:w="0" w:type="dxa"/>
            <w:right w:w="108" w:type="dxa"/>
          </w:tblCellMar>
        </w:tblPrEx>
        <w:trPr>
          <w:trHeight w:val="50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Ansi="Times New Roman"/>
                <w:sz w:val="18"/>
              </w:rPr>
            </w:pPr>
            <w:r>
              <w:rPr>
                <w:rFonts w:hint="eastAsia" w:hAnsi="Times New Roman"/>
                <w:sz w:val="18"/>
              </w:rPr>
              <w:t>生源地</w:t>
            </w:r>
          </w:p>
        </w:tc>
        <w:tc>
          <w:tcPr>
            <w:tcW w:w="30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firstLine="176"/>
              <w:rPr>
                <w:rFonts w:hint="eastAsia" w:ascii="仿宋_GB2312"/>
                <w:sz w:val="18"/>
              </w:rPr>
            </w:pPr>
            <w:r>
              <w:rPr>
                <w:rFonts w:hint="eastAsia" w:ascii="仿宋_GB2312"/>
                <w:sz w:val="18"/>
              </w:rPr>
              <w:t xml:space="preserve">    省      市      县（区、市）</w:t>
            </w:r>
          </w:p>
        </w:tc>
        <w:tc>
          <w:tcPr>
            <w:tcW w:w="13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right="-105"/>
              <w:jc w:val="center"/>
              <w:rPr>
                <w:rFonts w:hint="eastAsia" w:hAnsi="Times New Roman"/>
                <w:sz w:val="18"/>
              </w:rPr>
            </w:pPr>
            <w:r>
              <w:rPr>
                <w:rFonts w:hint="eastAsia" w:hAnsi="Times New Roman"/>
                <w:sz w:val="18"/>
              </w:rPr>
              <w:t>固定电话</w:t>
            </w:r>
          </w:p>
        </w:tc>
        <w:tc>
          <w:tcPr>
            <w:tcW w:w="33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r>
      <w:tr>
        <w:tblPrEx>
          <w:tblLayout w:type="fixed"/>
          <w:tblCellMar>
            <w:top w:w="0" w:type="dxa"/>
            <w:left w:w="108" w:type="dxa"/>
            <w:bottom w:w="0" w:type="dxa"/>
            <w:right w:w="108" w:type="dxa"/>
          </w:tblCellMar>
        </w:tblPrEx>
        <w:trPr>
          <w:trHeight w:val="50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pacing w:val="-36"/>
                <w:sz w:val="18"/>
              </w:rPr>
            </w:pPr>
            <w:r>
              <w:rPr>
                <w:rFonts w:hint="eastAsia" w:ascii="仿宋_GB2312"/>
                <w:sz w:val="18"/>
              </w:rPr>
              <w:t>教师资格证</w:t>
            </w:r>
          </w:p>
        </w:tc>
        <w:tc>
          <w:tcPr>
            <w:tcW w:w="30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Ansi="Times New Roman"/>
                <w:sz w:val="18"/>
              </w:rPr>
            </w:pPr>
          </w:p>
        </w:tc>
        <w:tc>
          <w:tcPr>
            <w:tcW w:w="13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Ansi="Times New Roman"/>
                <w:sz w:val="18"/>
              </w:rPr>
            </w:pPr>
            <w:r>
              <w:rPr>
                <w:rFonts w:hint="eastAsia" w:hAnsi="Times New Roman"/>
                <w:sz w:val="18"/>
              </w:rPr>
              <w:t>选择学科</w:t>
            </w:r>
            <w:r>
              <w:rPr>
                <w:rFonts w:hint="eastAsia" w:ascii="仿宋_GB2312"/>
                <w:sz w:val="18"/>
              </w:rPr>
              <w:t>岗位</w:t>
            </w:r>
          </w:p>
        </w:tc>
        <w:tc>
          <w:tcPr>
            <w:tcW w:w="337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p>
        </w:tc>
      </w:tr>
      <w:tr>
        <w:tblPrEx>
          <w:tblLayout w:type="fixed"/>
          <w:tblCellMar>
            <w:top w:w="0" w:type="dxa"/>
            <w:left w:w="108" w:type="dxa"/>
            <w:bottom w:w="0" w:type="dxa"/>
            <w:right w:w="108" w:type="dxa"/>
          </w:tblCellMar>
        </w:tblPrEx>
        <w:trPr>
          <w:trHeight w:val="3238"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学习工</w:t>
            </w:r>
          </w:p>
          <w:p>
            <w:pPr>
              <w:jc w:val="center"/>
              <w:rPr>
                <w:rFonts w:hint="eastAsia" w:ascii="仿宋_GB2312"/>
                <w:sz w:val="18"/>
              </w:rPr>
            </w:pPr>
            <w:r>
              <w:rPr>
                <w:rFonts w:hint="eastAsia" w:ascii="仿宋_GB2312"/>
                <w:sz w:val="18"/>
              </w:rPr>
              <w:t>作简历</w:t>
            </w:r>
          </w:p>
        </w:tc>
        <w:tc>
          <w:tcPr>
            <w:tcW w:w="775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hint="eastAsia" w:ascii="仿宋_GB2312"/>
                <w:sz w:val="18"/>
              </w:rPr>
            </w:pPr>
          </w:p>
          <w:p>
            <w:pPr>
              <w:rPr>
                <w:rFonts w:hint="eastAsia" w:ascii="仿宋_GB2312"/>
                <w:sz w:val="18"/>
              </w:rPr>
            </w:pPr>
          </w:p>
          <w:p>
            <w:pPr>
              <w:rPr>
                <w:rFonts w:hint="eastAsia" w:ascii="仿宋_GB2312"/>
                <w:sz w:val="18"/>
              </w:rPr>
            </w:pPr>
          </w:p>
          <w:p>
            <w:pPr>
              <w:rPr>
                <w:rFonts w:hint="eastAsia" w:ascii="仿宋_GB2312"/>
                <w:sz w:val="18"/>
              </w:rPr>
            </w:pPr>
          </w:p>
          <w:p>
            <w:pPr>
              <w:rPr>
                <w:rFonts w:hint="eastAsia" w:ascii="仿宋_GB2312"/>
                <w:sz w:val="18"/>
              </w:rPr>
            </w:pPr>
          </w:p>
          <w:p>
            <w:pPr>
              <w:rPr>
                <w:rFonts w:hint="eastAsia" w:ascii="仿宋_GB2312"/>
                <w:sz w:val="18"/>
              </w:rPr>
            </w:pPr>
          </w:p>
        </w:tc>
      </w:tr>
      <w:tr>
        <w:tblPrEx>
          <w:tblLayout w:type="fixed"/>
          <w:tblCellMar>
            <w:top w:w="0" w:type="dxa"/>
            <w:left w:w="108" w:type="dxa"/>
            <w:bottom w:w="0" w:type="dxa"/>
            <w:right w:w="108" w:type="dxa"/>
          </w:tblCellMar>
        </w:tblPrEx>
        <w:trPr>
          <w:trHeight w:val="2675" w:hRule="exact"/>
        </w:trPr>
        <w:tc>
          <w:tcPr>
            <w:tcW w:w="111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仿宋_GB2312"/>
                <w:sz w:val="18"/>
              </w:rPr>
            </w:pPr>
            <w:r>
              <w:rPr>
                <w:rFonts w:hint="eastAsia" w:ascii="仿宋_GB2312"/>
                <w:sz w:val="18"/>
              </w:rPr>
              <w:t>获得荣</w:t>
            </w:r>
          </w:p>
          <w:p>
            <w:pPr>
              <w:jc w:val="center"/>
              <w:rPr>
                <w:rFonts w:hint="eastAsia" w:ascii="仿宋_GB2312"/>
                <w:sz w:val="18"/>
              </w:rPr>
            </w:pPr>
            <w:r>
              <w:rPr>
                <w:rFonts w:hint="eastAsia" w:ascii="仿宋_GB2312"/>
                <w:sz w:val="18"/>
              </w:rPr>
              <w:t>誉情况</w:t>
            </w:r>
          </w:p>
        </w:tc>
        <w:tc>
          <w:tcPr>
            <w:tcW w:w="775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hint="eastAsia" w:ascii="仿宋_GB2312"/>
                <w:sz w:val="18"/>
              </w:rPr>
            </w:pPr>
          </w:p>
        </w:tc>
      </w:tr>
      <w:tr>
        <w:tblPrEx>
          <w:tblLayout w:type="fixed"/>
          <w:tblCellMar>
            <w:top w:w="0" w:type="dxa"/>
            <w:left w:w="0" w:type="dxa"/>
            <w:bottom w:w="0" w:type="dxa"/>
            <w:right w:w="0" w:type="dxa"/>
          </w:tblCellMar>
        </w:tblPrEx>
        <w:trPr>
          <w:trHeight w:val="2193" w:hRule="atLeast"/>
        </w:trPr>
        <w:tc>
          <w:tcPr>
            <w:tcW w:w="8875"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firstLine="480"/>
              <w:rPr>
                <w:rFonts w:hint="eastAsia" w:ascii="楷体_GB2312" w:hAnsi="Times New Roman" w:eastAsia="楷体_GB2312"/>
                <w:sz w:val="24"/>
              </w:rPr>
            </w:pPr>
            <w:r>
              <w:rPr>
                <w:rFonts w:hint="eastAsia" w:ascii="楷体_GB2312" w:hAnsi="Times New Roman" w:eastAsia="楷体_GB2312"/>
                <w:sz w:val="24"/>
              </w:rPr>
              <w:t xml:space="preserve">本人承诺，填报的所有信息和提供的材料真实。如有虚假，所造成的一切后果由本人承担。 </w:t>
            </w:r>
          </w:p>
          <w:p>
            <w:pPr>
              <w:ind w:firstLine="480"/>
              <w:rPr>
                <w:rFonts w:hint="eastAsia" w:ascii="楷体_GB2312" w:hAnsi="Times New Roman" w:eastAsia="楷体_GB2312"/>
                <w:sz w:val="24"/>
              </w:rPr>
            </w:pPr>
          </w:p>
          <w:p>
            <w:pPr>
              <w:ind w:firstLine="480"/>
              <w:rPr>
                <w:rFonts w:hint="eastAsia" w:ascii="楷体_GB2312" w:hAnsi="Times New Roman" w:eastAsia="楷体_GB2312"/>
                <w:sz w:val="24"/>
              </w:rPr>
            </w:pPr>
            <w:r>
              <w:rPr>
                <w:rFonts w:hint="eastAsia" w:ascii="楷体_GB2312" w:hAnsi="Times New Roman" w:eastAsia="楷体_GB2312"/>
                <w:sz w:val="24"/>
              </w:rPr>
              <w:t xml:space="preserve">                      签名：</w:t>
            </w:r>
          </w:p>
          <w:p>
            <w:pPr>
              <w:ind w:firstLine="480"/>
              <w:rPr>
                <w:rFonts w:hint="eastAsia" w:ascii="仿宋_GB2312"/>
                <w:sz w:val="28"/>
              </w:rPr>
            </w:pPr>
            <w:r>
              <w:rPr>
                <w:rFonts w:hint="eastAsia" w:ascii="楷体_GB2312" w:hAnsi="Times New Roman" w:eastAsia="楷体_GB2312"/>
                <w:sz w:val="24"/>
              </w:rPr>
              <w:t xml:space="preserve">                                        年    月    日</w:t>
            </w:r>
          </w:p>
        </w:tc>
      </w:tr>
    </w:tbl>
    <w:p>
      <w:pPr>
        <w:widowControl/>
        <w:rPr>
          <w:rFonts w:hint="eastAsia" w:ascii="方正小标宋简体" w:eastAsia="方正小标宋简体"/>
          <w:b/>
          <w:spacing w:val="-20"/>
          <w:sz w:val="36"/>
        </w:rPr>
      </w:pPr>
    </w:p>
    <w:sectPr>
      <w:headerReference r:id="rId3" w:type="default"/>
      <w:footerReference r:id="rId4"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tabs>
        <w:tab w:val="center" w:pos="4153"/>
        <w:tab w:val="right" w:pos="8306"/>
      </w:tabs>
      <w:snapToGrid w:val="0"/>
      <w:jc w:val="left"/>
      <w:textAlignment w:val="baseline"/>
      <w:rPr>
        <w:rFonts w:hAnsi="Times New Roman"/>
        <w:sz w:val="18"/>
      </w:rPr>
    </w:pPr>
    <w:r>
      <w:rPr>
        <w:rFonts w:hAnsi="Times New Roman"/>
        <w:sz w:val="18"/>
      </w:rPr>
      <w:t xml:space="preserve">— </w:t>
    </w:r>
    <w:r>
      <w:rPr>
        <w:rFonts w:hAnsi="Times New Roman"/>
        <w:sz w:val="28"/>
      </w:rPr>
      <w:fldChar w:fldCharType="begin"/>
    </w:r>
    <w:r>
      <w:rPr>
        <w:rFonts w:hAnsi="Times New Roman"/>
        <w:sz w:val="28"/>
      </w:rPr>
      <w:instrText xml:space="preserve">PAGE</w:instrText>
    </w:r>
    <w:r>
      <w:rPr>
        <w:rFonts w:hAnsi="Times New Roman"/>
        <w:sz w:val="28"/>
      </w:rPr>
      <w:fldChar w:fldCharType="separate"/>
    </w:r>
    <w:r>
      <w:rPr>
        <w:rFonts w:hAnsi="Times New Roman"/>
        <w:sz w:val="28"/>
      </w:rPr>
      <w:t>2</w:t>
    </w:r>
    <w:r>
      <w:rPr>
        <w:rFonts w:hAnsi="Times New Roman"/>
        <w:sz w:val="28"/>
      </w:rPr>
      <w:fldChar w:fldCharType="end"/>
    </w:r>
    <w:r>
      <w:rPr>
        <w:rFonts w:hAnsi="Times New Roman"/>
        <w:sz w:val="18"/>
      </w:rPr>
      <w:t xml:space="preserve"> —</w:t>
    </w:r>
  </w:p>
  <w:p>
    <w:pPr>
      <w:tabs>
        <w:tab w:val="center" w:pos="4153"/>
        <w:tab w:val="right" w:pos="8306"/>
      </w:tabs>
      <w:snapToGrid w:val="0"/>
      <w:ind w:right="360" w:firstLine="360"/>
      <w:jc w:val="left"/>
      <w:rPr>
        <w:rFonts w:hAnsi="Times New Roman"/>
        <w:sz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hAnsi="Times New Roman"/>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82C14"/>
    <w:rsid w:val="00000CDD"/>
    <w:rsid w:val="000625CA"/>
    <w:rsid w:val="000807BB"/>
    <w:rsid w:val="000927C4"/>
    <w:rsid w:val="000C1FBA"/>
    <w:rsid w:val="000D7301"/>
    <w:rsid w:val="00121F95"/>
    <w:rsid w:val="001A39CD"/>
    <w:rsid w:val="001C0090"/>
    <w:rsid w:val="001F61F1"/>
    <w:rsid w:val="002577CA"/>
    <w:rsid w:val="002D19F8"/>
    <w:rsid w:val="002D2853"/>
    <w:rsid w:val="00363DC6"/>
    <w:rsid w:val="00376147"/>
    <w:rsid w:val="00380223"/>
    <w:rsid w:val="003A1E5B"/>
    <w:rsid w:val="00467377"/>
    <w:rsid w:val="00482C14"/>
    <w:rsid w:val="00484429"/>
    <w:rsid w:val="004B6EB8"/>
    <w:rsid w:val="005326CA"/>
    <w:rsid w:val="00570284"/>
    <w:rsid w:val="00580800"/>
    <w:rsid w:val="00686DCA"/>
    <w:rsid w:val="006929D5"/>
    <w:rsid w:val="006A5933"/>
    <w:rsid w:val="006D7BB4"/>
    <w:rsid w:val="007D5DE7"/>
    <w:rsid w:val="00844B61"/>
    <w:rsid w:val="008B6208"/>
    <w:rsid w:val="00947480"/>
    <w:rsid w:val="009A3C33"/>
    <w:rsid w:val="00A864E0"/>
    <w:rsid w:val="00AB6A52"/>
    <w:rsid w:val="00B01943"/>
    <w:rsid w:val="00B257B7"/>
    <w:rsid w:val="00B67173"/>
    <w:rsid w:val="00BA4D68"/>
    <w:rsid w:val="00BC4AB5"/>
    <w:rsid w:val="00BE410C"/>
    <w:rsid w:val="00C046B5"/>
    <w:rsid w:val="00C12F5A"/>
    <w:rsid w:val="00C611D6"/>
    <w:rsid w:val="00C6184B"/>
    <w:rsid w:val="00C717BB"/>
    <w:rsid w:val="00C7613F"/>
    <w:rsid w:val="00CB4CAF"/>
    <w:rsid w:val="00D15446"/>
    <w:rsid w:val="00D757CD"/>
    <w:rsid w:val="00DF1EC8"/>
    <w:rsid w:val="00E814AA"/>
    <w:rsid w:val="00E94833"/>
    <w:rsid w:val="00ED48B1"/>
    <w:rsid w:val="00F110FA"/>
    <w:rsid w:val="00FD750E"/>
    <w:rsid w:val="078D58ED"/>
    <w:rsid w:val="0CEB42D4"/>
    <w:rsid w:val="10872AEB"/>
    <w:rsid w:val="11E25047"/>
    <w:rsid w:val="249A652A"/>
    <w:rsid w:val="24A16E63"/>
    <w:rsid w:val="24B55568"/>
    <w:rsid w:val="2AAF324C"/>
    <w:rsid w:val="305935CC"/>
    <w:rsid w:val="3EE03483"/>
    <w:rsid w:val="4031475A"/>
    <w:rsid w:val="4B4A7260"/>
    <w:rsid w:val="63227208"/>
    <w:rsid w:val="6D0A5AE8"/>
    <w:rsid w:val="733D060F"/>
    <w:rsid w:val="77900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宋体" w:eastAsia="宋体" w:cs="Times New Roman"/>
      <w:sz w:val="21"/>
      <w:lang w:val="en-US" w:eastAsia="zh-CN" w:bidi="ar-SA"/>
    </w:rPr>
  </w:style>
  <w:style w:type="paragraph" w:styleId="2">
    <w:name w:val="heading 1"/>
    <w:basedOn w:val="1"/>
    <w:next w:val="1"/>
    <w:qFormat/>
    <w:uiPriority w:val="0"/>
    <w:pPr>
      <w:widowControl/>
      <w:spacing w:before="280" w:after="280"/>
      <w:outlineLvl w:val="0"/>
    </w:pPr>
    <w:rPr>
      <w:rFonts w:ascii="宋体"/>
      <w:b/>
      <w:sz w:val="48"/>
    </w:rPr>
  </w:style>
  <w:style w:type="paragraph" w:styleId="3">
    <w:name w:val="heading 2"/>
    <w:next w:val="1"/>
    <w:qFormat/>
    <w:uiPriority w:val="0"/>
    <w:pPr>
      <w:wordWrap w:val="0"/>
      <w:spacing w:after="160"/>
      <w:jc w:val="both"/>
      <w:outlineLvl w:val="1"/>
    </w:pPr>
    <w:rPr>
      <w:rFonts w:ascii="宋体" w:hAnsi="宋体" w:eastAsia="宋体" w:cs="Times New Roman"/>
      <w:sz w:val="21"/>
      <w:lang w:val="en-US" w:eastAsia="zh-CN" w:bidi="ar-SA"/>
    </w:rPr>
  </w:style>
  <w:style w:type="paragraph" w:styleId="4">
    <w:name w:val="heading 3"/>
    <w:next w:val="1"/>
    <w:qFormat/>
    <w:uiPriority w:val="0"/>
    <w:pPr>
      <w:wordWrap w:val="0"/>
      <w:spacing w:after="160"/>
      <w:ind w:left="1400" w:hanging="400"/>
      <w:jc w:val="both"/>
      <w:outlineLvl w:val="2"/>
    </w:pPr>
    <w:rPr>
      <w:rFonts w:ascii="宋体" w:hAnsi="宋体" w:eastAsia="宋体" w:cs="Times New Roman"/>
      <w:sz w:val="21"/>
      <w:lang w:val="en-US" w:eastAsia="zh-CN" w:bidi="ar-SA"/>
    </w:rPr>
  </w:style>
  <w:style w:type="paragraph" w:styleId="5">
    <w:name w:val="heading 4"/>
    <w:next w:val="1"/>
    <w:qFormat/>
    <w:uiPriority w:val="0"/>
    <w:pPr>
      <w:wordWrap w:val="0"/>
      <w:spacing w:after="160"/>
      <w:ind w:left="1600" w:hanging="400"/>
      <w:jc w:val="both"/>
      <w:outlineLvl w:val="3"/>
    </w:pPr>
    <w:rPr>
      <w:rFonts w:ascii="宋体" w:hAnsi="宋体" w:eastAsia="宋体" w:cs="Times New Roman"/>
      <w:b/>
      <w:sz w:val="21"/>
      <w:lang w:val="en-US" w:eastAsia="zh-CN" w:bidi="ar-SA"/>
    </w:rPr>
  </w:style>
  <w:style w:type="paragraph" w:styleId="6">
    <w:name w:val="heading 5"/>
    <w:next w:val="1"/>
    <w:qFormat/>
    <w:uiPriority w:val="0"/>
    <w:pPr>
      <w:wordWrap w:val="0"/>
      <w:spacing w:after="160"/>
      <w:ind w:left="1800" w:hanging="400"/>
      <w:jc w:val="both"/>
      <w:outlineLvl w:val="4"/>
    </w:pPr>
    <w:rPr>
      <w:rFonts w:ascii="宋体" w:hAnsi="宋体" w:eastAsia="宋体" w:cs="Times New Roman"/>
      <w:sz w:val="21"/>
      <w:lang w:val="en-US" w:eastAsia="zh-CN" w:bidi="ar-SA"/>
    </w:rPr>
  </w:style>
  <w:style w:type="paragraph" w:styleId="7">
    <w:name w:val="heading 6"/>
    <w:next w:val="1"/>
    <w:qFormat/>
    <w:uiPriority w:val="0"/>
    <w:pPr>
      <w:wordWrap w:val="0"/>
      <w:spacing w:after="160"/>
      <w:ind w:left="2000" w:hanging="400"/>
      <w:jc w:val="both"/>
      <w:outlineLvl w:val="5"/>
    </w:pPr>
    <w:rPr>
      <w:rFonts w:ascii="宋体" w:hAnsi="宋体" w:eastAsia="宋体" w:cs="Times New Roman"/>
      <w:b/>
      <w:sz w:val="21"/>
      <w:lang w:val="en-US" w:eastAsia="zh-CN" w:bidi="ar-SA"/>
    </w:rPr>
  </w:style>
  <w:style w:type="paragraph" w:styleId="8">
    <w:name w:val="heading 7"/>
    <w:next w:val="1"/>
    <w:qFormat/>
    <w:uiPriority w:val="0"/>
    <w:pPr>
      <w:wordWrap w:val="0"/>
      <w:spacing w:after="160"/>
      <w:ind w:left="2200" w:hanging="400"/>
      <w:jc w:val="both"/>
      <w:outlineLvl w:val="6"/>
    </w:pPr>
    <w:rPr>
      <w:rFonts w:ascii="宋体" w:hAnsi="宋体" w:eastAsia="宋体" w:cs="Times New Roman"/>
      <w:sz w:val="21"/>
      <w:lang w:val="en-US" w:eastAsia="zh-CN" w:bidi="ar-SA"/>
    </w:rPr>
  </w:style>
  <w:style w:type="paragraph" w:styleId="9">
    <w:name w:val="heading 8"/>
    <w:next w:val="1"/>
    <w:qFormat/>
    <w:uiPriority w:val="0"/>
    <w:pPr>
      <w:wordWrap w:val="0"/>
      <w:spacing w:after="160"/>
      <w:ind w:left="2400" w:hanging="400"/>
      <w:jc w:val="both"/>
      <w:outlineLvl w:val="7"/>
    </w:pPr>
    <w:rPr>
      <w:rFonts w:ascii="宋体" w:hAnsi="宋体" w:eastAsia="宋体" w:cs="Times New Roman"/>
      <w:sz w:val="21"/>
      <w:lang w:val="en-US" w:eastAsia="zh-CN" w:bidi="ar-SA"/>
    </w:rPr>
  </w:style>
  <w:style w:type="paragraph" w:styleId="10">
    <w:name w:val="heading 9"/>
    <w:next w:val="1"/>
    <w:qFormat/>
    <w:uiPriority w:val="0"/>
    <w:pPr>
      <w:wordWrap w:val="0"/>
      <w:spacing w:after="160"/>
      <w:ind w:left="2600" w:hanging="400"/>
      <w:jc w:val="both"/>
      <w:outlineLvl w:val="8"/>
    </w:pPr>
    <w:rPr>
      <w:rFonts w:ascii="宋体" w:hAnsi="宋体" w:eastAsia="宋体" w:cs="Times New Roman"/>
      <w:sz w:val="21"/>
      <w:lang w:val="en-US" w:eastAsia="zh-CN" w:bidi="ar-SA"/>
    </w:rPr>
  </w:style>
  <w:style w:type="character" w:default="1" w:styleId="25">
    <w:name w:val="Default Paragraph Font"/>
    <w:semiHidden/>
    <w:qFormat/>
    <w:uiPriority w:val="0"/>
    <w:rPr>
      <w:sz w:val="20"/>
    </w:rPr>
  </w:style>
  <w:style w:type="table" w:default="1" w:styleId="31">
    <w:name w:val="Normal Table"/>
    <w:semiHidden/>
    <w:uiPriority w:val="0"/>
    <w:tblPr>
      <w:tblLayout w:type="fixed"/>
      <w:tblCellMar>
        <w:top w:w="0" w:type="dxa"/>
        <w:left w:w="108" w:type="dxa"/>
        <w:bottom w:w="0" w:type="dxa"/>
        <w:right w:w="108" w:type="dxa"/>
      </w:tblCellMar>
    </w:tblPr>
  </w:style>
  <w:style w:type="paragraph" w:styleId="11">
    <w:name w:val="toc 7"/>
    <w:next w:val="1"/>
    <w:uiPriority w:val="0"/>
    <w:pPr>
      <w:wordWrap w:val="0"/>
      <w:ind w:left="2125"/>
      <w:jc w:val="both"/>
    </w:pPr>
    <w:rPr>
      <w:rFonts w:ascii="宋体" w:hAnsi="宋体" w:eastAsia="宋体" w:cs="Times New Roman"/>
      <w:sz w:val="21"/>
      <w:lang w:val="en-US" w:eastAsia="zh-CN" w:bidi="ar-SA"/>
    </w:rPr>
  </w:style>
  <w:style w:type="paragraph" w:styleId="12">
    <w:name w:val="Normal Indent"/>
    <w:next w:val="1"/>
    <w:qFormat/>
    <w:uiPriority w:val="0"/>
    <w:pPr>
      <w:wordWrap w:val="0"/>
      <w:ind w:left="3400"/>
      <w:jc w:val="both"/>
    </w:pPr>
    <w:rPr>
      <w:rFonts w:ascii="宋体" w:hAnsi="宋体" w:eastAsia="宋体" w:cs="Times New Roman"/>
      <w:sz w:val="21"/>
      <w:lang w:val="en-US" w:eastAsia="zh-CN" w:bidi="ar-SA"/>
    </w:rPr>
  </w:style>
  <w:style w:type="paragraph" w:styleId="13">
    <w:name w:val="toc 5"/>
    <w:next w:val="1"/>
    <w:uiPriority w:val="0"/>
    <w:pPr>
      <w:wordWrap w:val="0"/>
      <w:ind w:left="1275"/>
      <w:jc w:val="both"/>
    </w:pPr>
    <w:rPr>
      <w:rFonts w:ascii="宋体" w:hAnsi="宋体" w:eastAsia="宋体" w:cs="Times New Roman"/>
      <w:sz w:val="21"/>
      <w:lang w:val="en-US" w:eastAsia="zh-CN" w:bidi="ar-SA"/>
    </w:rPr>
  </w:style>
  <w:style w:type="paragraph" w:styleId="14">
    <w:name w:val="toc 3"/>
    <w:next w:val="1"/>
    <w:qFormat/>
    <w:uiPriority w:val="0"/>
    <w:pPr>
      <w:wordWrap w:val="0"/>
      <w:ind w:left="425"/>
      <w:jc w:val="both"/>
    </w:pPr>
    <w:rPr>
      <w:rFonts w:ascii="宋体" w:hAnsi="宋体" w:eastAsia="宋体" w:cs="Times New Roman"/>
      <w:sz w:val="21"/>
      <w:lang w:val="en-US" w:eastAsia="zh-CN" w:bidi="ar-SA"/>
    </w:rPr>
  </w:style>
  <w:style w:type="paragraph" w:styleId="15">
    <w:name w:val="toc 8"/>
    <w:next w:val="1"/>
    <w:uiPriority w:val="0"/>
    <w:pPr>
      <w:wordWrap w:val="0"/>
      <w:ind w:left="2550"/>
      <w:jc w:val="both"/>
    </w:pPr>
    <w:rPr>
      <w:rFonts w:ascii="宋体" w:hAnsi="宋体" w:eastAsia="宋体" w:cs="Times New Roman"/>
      <w:sz w:val="21"/>
      <w:lang w:val="en-US" w:eastAsia="zh-CN" w:bidi="ar-SA"/>
    </w:rPr>
  </w:style>
  <w:style w:type="paragraph" w:styleId="16">
    <w:name w:val="Date"/>
    <w:basedOn w:val="1"/>
    <w:next w:val="1"/>
    <w:link w:val="63"/>
    <w:qFormat/>
    <w:uiPriority w:val="0"/>
    <w:pPr>
      <w:ind w:left="100" w:leftChars="2500"/>
    </w:pPr>
  </w:style>
  <w:style w:type="paragraph" w:styleId="17">
    <w:name w:val="footer"/>
    <w:basedOn w:val="1"/>
    <w:next w:val="1"/>
    <w:uiPriority w:val="0"/>
    <w:rPr>
      <w:sz w:val="18"/>
    </w:rPr>
  </w:style>
  <w:style w:type="paragraph" w:styleId="18">
    <w:name w:val="header"/>
    <w:basedOn w:val="1"/>
    <w:next w:val="1"/>
    <w:uiPriority w:val="0"/>
    <w:pPr>
      <w:jc w:val="center"/>
    </w:pPr>
    <w:rPr>
      <w:sz w:val="18"/>
    </w:rPr>
  </w:style>
  <w:style w:type="paragraph" w:styleId="19">
    <w:name w:val="toc 4"/>
    <w:next w:val="1"/>
    <w:qFormat/>
    <w:uiPriority w:val="0"/>
    <w:pPr>
      <w:wordWrap w:val="0"/>
      <w:ind w:left="850"/>
      <w:jc w:val="both"/>
    </w:pPr>
    <w:rPr>
      <w:rFonts w:ascii="宋体" w:hAnsi="宋体" w:eastAsia="宋体" w:cs="Times New Roman"/>
      <w:sz w:val="21"/>
      <w:lang w:val="en-US" w:eastAsia="zh-CN" w:bidi="ar-SA"/>
    </w:rPr>
  </w:style>
  <w:style w:type="paragraph" w:styleId="20">
    <w:name w:val="Subtitle"/>
    <w:next w:val="1"/>
    <w:qFormat/>
    <w:uiPriority w:val="0"/>
    <w:pPr>
      <w:wordWrap w:val="0"/>
      <w:spacing w:after="60"/>
      <w:jc w:val="center"/>
    </w:pPr>
    <w:rPr>
      <w:rFonts w:ascii="宋体" w:hAnsi="宋体" w:eastAsia="宋体" w:cs="Times New Roman"/>
      <w:sz w:val="24"/>
      <w:lang w:val="en-US" w:eastAsia="zh-CN" w:bidi="ar-SA"/>
    </w:rPr>
  </w:style>
  <w:style w:type="paragraph" w:styleId="21">
    <w:name w:val="toc 6"/>
    <w:next w:val="1"/>
    <w:uiPriority w:val="0"/>
    <w:pPr>
      <w:wordWrap w:val="0"/>
      <w:ind w:left="1700"/>
      <w:jc w:val="both"/>
    </w:pPr>
    <w:rPr>
      <w:rFonts w:ascii="宋体" w:hAnsi="宋体" w:eastAsia="宋体" w:cs="Times New Roman"/>
      <w:sz w:val="21"/>
      <w:lang w:val="en-US" w:eastAsia="zh-CN" w:bidi="ar-SA"/>
    </w:rPr>
  </w:style>
  <w:style w:type="paragraph" w:styleId="22">
    <w:name w:val="toc 2"/>
    <w:next w:val="1"/>
    <w:uiPriority w:val="0"/>
    <w:pPr>
      <w:wordWrap w:val="0"/>
      <w:jc w:val="both"/>
    </w:pPr>
    <w:rPr>
      <w:rFonts w:ascii="宋体" w:hAnsi="宋体" w:eastAsia="宋体" w:cs="Times New Roman"/>
      <w:sz w:val="21"/>
      <w:lang w:val="en-US" w:eastAsia="zh-CN" w:bidi="ar-SA"/>
    </w:rPr>
  </w:style>
  <w:style w:type="paragraph" w:styleId="23">
    <w:name w:val="Normal (Web)"/>
    <w:basedOn w:val="1"/>
    <w:next w:val="24"/>
    <w:uiPriority w:val="0"/>
    <w:pPr>
      <w:widowControl/>
      <w:spacing w:before="280" w:after="280"/>
    </w:pPr>
    <w:rPr>
      <w:rFonts w:ascii="宋体"/>
      <w:sz w:val="24"/>
    </w:rPr>
  </w:style>
  <w:style w:type="paragraph" w:customStyle="1" w:styleId="24">
    <w:name w:val="Quote"/>
    <w:next w:val="1"/>
    <w:uiPriority w:val="0"/>
    <w:pPr>
      <w:wordWrap w:val="0"/>
      <w:spacing w:before="200" w:after="160"/>
      <w:ind w:left="864" w:right="864"/>
      <w:jc w:val="center"/>
    </w:pPr>
    <w:rPr>
      <w:rFonts w:ascii="宋体" w:hAnsi="宋体" w:eastAsia="宋体" w:cs="Times New Roman"/>
      <w:i/>
      <w:sz w:val="21"/>
      <w:lang w:val="en-US" w:eastAsia="zh-CN" w:bidi="ar-SA"/>
    </w:rPr>
  </w:style>
  <w:style w:type="character" w:styleId="26">
    <w:name w:val="Strong"/>
    <w:basedOn w:val="25"/>
    <w:qFormat/>
    <w:uiPriority w:val="0"/>
    <w:rPr>
      <w:b/>
      <w:sz w:val="20"/>
    </w:rPr>
  </w:style>
  <w:style w:type="character" w:styleId="27">
    <w:name w:val="page number"/>
    <w:basedOn w:val="25"/>
    <w:qFormat/>
    <w:uiPriority w:val="0"/>
    <w:rPr>
      <w:sz w:val="20"/>
    </w:rPr>
  </w:style>
  <w:style w:type="character" w:styleId="28">
    <w:name w:val="FollowedHyperlink"/>
    <w:basedOn w:val="25"/>
    <w:uiPriority w:val="0"/>
    <w:rPr>
      <w:color w:val="800080"/>
      <w:u w:val="none"/>
    </w:rPr>
  </w:style>
  <w:style w:type="character" w:styleId="29">
    <w:name w:val="Emphasis"/>
    <w:qFormat/>
    <w:uiPriority w:val="0"/>
    <w:rPr>
      <w:i/>
      <w:sz w:val="20"/>
    </w:rPr>
  </w:style>
  <w:style w:type="character" w:styleId="30">
    <w:name w:val="Hyperlink"/>
    <w:basedOn w:val="25"/>
    <w:qFormat/>
    <w:uiPriority w:val="0"/>
    <w:rPr>
      <w:color w:val="0000FF"/>
      <w:sz w:val="20"/>
      <w:u w:val="none"/>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33">
    <w:name w:val="Intense Emphasis"/>
    <w:uiPriority w:val="0"/>
    <w:rPr>
      <w:i/>
      <w:sz w:val="20"/>
    </w:rPr>
  </w:style>
  <w:style w:type="character" w:customStyle="1" w:styleId="34">
    <w:name w:val="Intense Reference"/>
    <w:uiPriority w:val="0"/>
    <w:rPr>
      <w:b/>
      <w:sz w:val="20"/>
    </w:rPr>
  </w:style>
  <w:style w:type="character" w:customStyle="1" w:styleId="35">
    <w:name w:val=" Char Char"/>
    <w:basedOn w:val="25"/>
    <w:uiPriority w:val="0"/>
    <w:rPr>
      <w:sz w:val="20"/>
    </w:rPr>
  </w:style>
  <w:style w:type="character" w:customStyle="1" w:styleId="36">
    <w:name w:val="Book Title"/>
    <w:uiPriority w:val="0"/>
    <w:rPr>
      <w:b/>
      <w:i/>
      <w:sz w:val="20"/>
    </w:rPr>
  </w:style>
  <w:style w:type="character" w:customStyle="1" w:styleId="37">
    <w:name w:val="Subtle Reference"/>
    <w:uiPriority w:val="0"/>
    <w:rPr>
      <w:sz w:val="20"/>
    </w:rPr>
  </w:style>
  <w:style w:type="character" w:customStyle="1" w:styleId="38">
    <w:name w:val="Subtle Emphasis"/>
    <w:uiPriority w:val="0"/>
    <w:rPr>
      <w:i/>
      <w:sz w:val="20"/>
    </w:rPr>
  </w:style>
  <w:style w:type="paragraph" w:customStyle="1" w:styleId="39">
    <w:name w:val="toc 1"/>
    <w:next w:val="1"/>
    <w:uiPriority w:val="0"/>
    <w:pPr>
      <w:wordWrap w:val="0"/>
      <w:jc w:val="both"/>
    </w:pPr>
    <w:rPr>
      <w:rFonts w:ascii="宋体" w:hAnsi="宋体" w:eastAsia="宋体" w:cs="Times New Roman"/>
      <w:sz w:val="21"/>
      <w:lang w:val="en-US" w:eastAsia="zh-CN" w:bidi="ar-SA"/>
    </w:rPr>
  </w:style>
  <w:style w:type="paragraph" w:customStyle="1" w:styleId="40">
    <w:name w:val="TOC Heading"/>
    <w:next w:val="1"/>
    <w:qFormat/>
    <w:uiPriority w:val="0"/>
    <w:pPr>
      <w:wordWrap w:val="0"/>
    </w:pPr>
    <w:rPr>
      <w:rFonts w:ascii="宋体" w:hAnsi="宋体" w:eastAsia="宋体" w:cs="Times New Roman"/>
      <w:sz w:val="32"/>
      <w:lang w:val="en-US" w:eastAsia="zh-CN" w:bidi="ar-SA"/>
    </w:rPr>
  </w:style>
  <w:style w:type="paragraph" w:customStyle="1" w:styleId="41">
    <w:name w:val="toc 21"/>
    <w:next w:val="1"/>
    <w:uiPriority w:val="0"/>
    <w:pPr>
      <w:wordWrap w:val="0"/>
      <w:ind w:left="425"/>
      <w:jc w:val="both"/>
    </w:pPr>
    <w:rPr>
      <w:rFonts w:ascii="宋体" w:hAnsi="宋体" w:eastAsia="宋体" w:cs="Times New Roman"/>
      <w:sz w:val="21"/>
      <w:lang w:val="en-US" w:eastAsia="zh-CN" w:bidi="ar-SA"/>
    </w:rPr>
  </w:style>
  <w:style w:type="paragraph" w:customStyle="1" w:styleId="42">
    <w:name w:val="toc 91"/>
    <w:next w:val="1"/>
    <w:uiPriority w:val="0"/>
    <w:pPr>
      <w:wordWrap w:val="0"/>
      <w:ind w:left="3400"/>
      <w:jc w:val="both"/>
    </w:pPr>
    <w:rPr>
      <w:rFonts w:ascii="宋体" w:hAnsi="宋体" w:eastAsia="宋体" w:cs="Times New Roman"/>
      <w:sz w:val="21"/>
      <w:lang w:val="en-US" w:eastAsia="zh-CN" w:bidi="ar-SA"/>
    </w:rPr>
  </w:style>
  <w:style w:type="paragraph" w:customStyle="1" w:styleId="43">
    <w:name w:val="TOC Heading1"/>
    <w:next w:val="1"/>
    <w:uiPriority w:val="0"/>
    <w:pPr>
      <w:wordWrap w:val="0"/>
    </w:pPr>
    <w:rPr>
      <w:rFonts w:ascii="宋体" w:hAnsi="宋体" w:eastAsia="宋体" w:cs="Times New Roman"/>
      <w:sz w:val="32"/>
      <w:lang w:val="en-US" w:eastAsia="zh-CN" w:bidi="ar-SA"/>
    </w:rPr>
  </w:style>
  <w:style w:type="paragraph" w:customStyle="1" w:styleId="44">
    <w:name w:val="toc 11"/>
    <w:next w:val="1"/>
    <w:qFormat/>
    <w:uiPriority w:val="0"/>
    <w:pPr>
      <w:wordWrap w:val="0"/>
      <w:jc w:val="both"/>
    </w:pPr>
    <w:rPr>
      <w:rFonts w:ascii="宋体" w:hAnsi="宋体" w:eastAsia="宋体" w:cs="Times New Roman"/>
      <w:sz w:val="21"/>
      <w:lang w:val="en-US" w:eastAsia="zh-CN" w:bidi="ar-SA"/>
    </w:rPr>
  </w:style>
  <w:style w:type="paragraph" w:customStyle="1" w:styleId="45">
    <w:name w:val="toc 41"/>
    <w:next w:val="1"/>
    <w:uiPriority w:val="0"/>
    <w:pPr>
      <w:wordWrap w:val="0"/>
      <w:ind w:left="1275"/>
      <w:jc w:val="both"/>
    </w:pPr>
    <w:rPr>
      <w:rFonts w:ascii="宋体" w:hAnsi="宋体" w:eastAsia="宋体" w:cs="Times New Roman"/>
      <w:sz w:val="21"/>
      <w:lang w:val="en-US" w:eastAsia="zh-CN" w:bidi="ar-SA"/>
    </w:rPr>
  </w:style>
  <w:style w:type="paragraph" w:customStyle="1" w:styleId="46">
    <w:name w:val="List Paragraph"/>
    <w:next w:val="1"/>
    <w:uiPriority w:val="0"/>
    <w:pPr>
      <w:wordWrap w:val="0"/>
      <w:ind w:left="850"/>
      <w:jc w:val="both"/>
    </w:pPr>
    <w:rPr>
      <w:rFonts w:ascii="宋体" w:hAnsi="宋体" w:eastAsia="宋体" w:cs="Times New Roman"/>
      <w:sz w:val="21"/>
      <w:lang w:val="en-US" w:eastAsia="zh-CN" w:bidi="ar-SA"/>
    </w:rPr>
  </w:style>
  <w:style w:type="paragraph" w:customStyle="1" w:styleId="47">
    <w:name w:val="toc 92"/>
    <w:next w:val="1"/>
    <w:uiPriority w:val="0"/>
    <w:pPr>
      <w:wordWrap w:val="0"/>
      <w:ind w:left="3400"/>
      <w:jc w:val="both"/>
    </w:pPr>
    <w:rPr>
      <w:rFonts w:ascii="宋体" w:hAnsi="宋体" w:eastAsia="宋体" w:cs="Times New Roman"/>
      <w:sz w:val="21"/>
      <w:lang w:val="en-US" w:eastAsia="zh-CN" w:bidi="ar-SA"/>
    </w:rPr>
  </w:style>
  <w:style w:type="paragraph" w:customStyle="1" w:styleId="48">
    <w:name w:val="toc 2"/>
    <w:next w:val="1"/>
    <w:uiPriority w:val="0"/>
    <w:pPr>
      <w:wordWrap w:val="0"/>
      <w:ind w:left="425"/>
      <w:jc w:val="both"/>
    </w:pPr>
    <w:rPr>
      <w:rFonts w:ascii="宋体" w:hAnsi="宋体" w:eastAsia="宋体" w:cs="Times New Roman"/>
      <w:sz w:val="21"/>
      <w:lang w:val="en-US" w:eastAsia="zh-CN" w:bidi="ar-SA"/>
    </w:rPr>
  </w:style>
  <w:style w:type="paragraph" w:customStyle="1" w:styleId="49">
    <w:name w:val="toc 7"/>
    <w:next w:val="1"/>
    <w:uiPriority w:val="0"/>
    <w:pPr>
      <w:wordWrap w:val="0"/>
      <w:ind w:left="2550"/>
      <w:jc w:val="both"/>
    </w:pPr>
    <w:rPr>
      <w:rFonts w:ascii="宋体" w:hAnsi="宋体" w:eastAsia="宋体" w:cs="Times New Roman"/>
      <w:sz w:val="21"/>
      <w:lang w:val="en-US" w:eastAsia="zh-CN" w:bidi="ar-SA"/>
    </w:rPr>
  </w:style>
  <w:style w:type="paragraph" w:customStyle="1" w:styleId="50">
    <w:name w:val="toc 71"/>
    <w:next w:val="1"/>
    <w:uiPriority w:val="0"/>
    <w:pPr>
      <w:wordWrap w:val="0"/>
      <w:ind w:left="2550"/>
      <w:jc w:val="both"/>
    </w:pPr>
    <w:rPr>
      <w:rFonts w:ascii="宋体" w:hAnsi="宋体" w:eastAsia="宋体" w:cs="Times New Roman"/>
      <w:sz w:val="21"/>
      <w:lang w:val="en-US" w:eastAsia="zh-CN" w:bidi="ar-SA"/>
    </w:rPr>
  </w:style>
  <w:style w:type="paragraph" w:customStyle="1" w:styleId="51">
    <w:name w:val="toc 5"/>
    <w:next w:val="1"/>
    <w:uiPriority w:val="0"/>
    <w:pPr>
      <w:wordWrap w:val="0"/>
      <w:ind w:left="1700"/>
      <w:jc w:val="both"/>
    </w:pPr>
    <w:rPr>
      <w:rFonts w:ascii="宋体" w:hAnsi="宋体" w:eastAsia="宋体" w:cs="Times New Roman"/>
      <w:sz w:val="21"/>
      <w:lang w:val="en-US" w:eastAsia="zh-CN" w:bidi="ar-SA"/>
    </w:rPr>
  </w:style>
  <w:style w:type="paragraph" w:customStyle="1" w:styleId="52">
    <w:name w:val="toc 8"/>
    <w:next w:val="1"/>
    <w:qFormat/>
    <w:uiPriority w:val="0"/>
    <w:pPr>
      <w:wordWrap w:val="0"/>
      <w:ind w:left="2975"/>
      <w:jc w:val="both"/>
    </w:pPr>
    <w:rPr>
      <w:rFonts w:ascii="宋体" w:hAnsi="宋体" w:eastAsia="宋体" w:cs="Times New Roman"/>
      <w:sz w:val="21"/>
      <w:lang w:val="en-US" w:eastAsia="zh-CN" w:bidi="ar-SA"/>
    </w:rPr>
  </w:style>
  <w:style w:type="paragraph" w:customStyle="1" w:styleId="53">
    <w:name w:val="toc 81"/>
    <w:next w:val="1"/>
    <w:uiPriority w:val="0"/>
    <w:pPr>
      <w:wordWrap w:val="0"/>
      <w:ind w:left="2975"/>
      <w:jc w:val="both"/>
    </w:pPr>
    <w:rPr>
      <w:rFonts w:ascii="宋体" w:hAnsi="宋体" w:eastAsia="宋体" w:cs="Times New Roman"/>
      <w:sz w:val="21"/>
      <w:lang w:val="en-US" w:eastAsia="zh-CN" w:bidi="ar-SA"/>
    </w:rPr>
  </w:style>
  <w:style w:type="paragraph" w:customStyle="1" w:styleId="54">
    <w:name w:val="toc 31"/>
    <w:next w:val="1"/>
    <w:qFormat/>
    <w:uiPriority w:val="0"/>
    <w:pPr>
      <w:wordWrap w:val="0"/>
      <w:ind w:left="850"/>
      <w:jc w:val="both"/>
    </w:pPr>
    <w:rPr>
      <w:rFonts w:ascii="宋体" w:hAnsi="宋体" w:eastAsia="宋体" w:cs="Times New Roman"/>
      <w:sz w:val="21"/>
      <w:lang w:val="en-US" w:eastAsia="zh-CN" w:bidi="ar-SA"/>
    </w:rPr>
  </w:style>
  <w:style w:type="paragraph" w:customStyle="1" w:styleId="55">
    <w:name w:val="toc 3"/>
    <w:next w:val="1"/>
    <w:uiPriority w:val="0"/>
    <w:pPr>
      <w:wordWrap w:val="0"/>
      <w:ind w:left="850"/>
      <w:jc w:val="both"/>
    </w:pPr>
    <w:rPr>
      <w:rFonts w:ascii="宋体" w:hAnsi="宋体" w:eastAsia="宋体" w:cs="Times New Roman"/>
      <w:sz w:val="21"/>
      <w:lang w:val="en-US" w:eastAsia="zh-CN" w:bidi="ar-SA"/>
    </w:rPr>
  </w:style>
  <w:style w:type="paragraph" w:customStyle="1" w:styleId="56">
    <w:name w:val="Intense Quote"/>
    <w:next w:val="1"/>
    <w:uiPriority w:val="0"/>
    <w:pPr>
      <w:wordWrap w:val="0"/>
      <w:spacing w:before="360" w:after="360"/>
      <w:ind w:left="950" w:right="950"/>
      <w:jc w:val="center"/>
    </w:pPr>
    <w:rPr>
      <w:rFonts w:ascii="宋体" w:hAnsi="宋体" w:eastAsia="宋体" w:cs="Times New Roman"/>
      <w:i/>
      <w:sz w:val="21"/>
      <w:lang w:val="en-US" w:eastAsia="zh-CN" w:bidi="ar-SA"/>
    </w:rPr>
  </w:style>
  <w:style w:type="paragraph" w:customStyle="1" w:styleId="57">
    <w:name w:val="toc 51"/>
    <w:next w:val="1"/>
    <w:uiPriority w:val="0"/>
    <w:pPr>
      <w:wordWrap w:val="0"/>
      <w:ind w:left="1700"/>
      <w:jc w:val="both"/>
    </w:pPr>
    <w:rPr>
      <w:rFonts w:ascii="宋体" w:hAnsi="宋体" w:eastAsia="宋体" w:cs="Times New Roman"/>
      <w:sz w:val="21"/>
      <w:lang w:val="en-US" w:eastAsia="zh-CN" w:bidi="ar-SA"/>
    </w:rPr>
  </w:style>
  <w:style w:type="paragraph" w:customStyle="1" w:styleId="58">
    <w:name w:val="TOC Heading2"/>
    <w:next w:val="1"/>
    <w:uiPriority w:val="0"/>
    <w:pPr>
      <w:wordWrap w:val="0"/>
    </w:pPr>
    <w:rPr>
      <w:rFonts w:ascii="宋体" w:hAnsi="宋体" w:eastAsia="宋体" w:cs="Times New Roman"/>
      <w:sz w:val="32"/>
      <w:lang w:val="en-US" w:eastAsia="zh-CN" w:bidi="ar-SA"/>
    </w:rPr>
  </w:style>
  <w:style w:type="paragraph" w:customStyle="1" w:styleId="59">
    <w:name w:val="toc 4"/>
    <w:next w:val="1"/>
    <w:qFormat/>
    <w:uiPriority w:val="0"/>
    <w:pPr>
      <w:wordWrap w:val="0"/>
      <w:ind w:left="1275"/>
      <w:jc w:val="both"/>
    </w:pPr>
    <w:rPr>
      <w:rFonts w:ascii="宋体" w:hAnsi="宋体" w:eastAsia="宋体" w:cs="Times New Roman"/>
      <w:sz w:val="21"/>
      <w:lang w:val="en-US" w:eastAsia="zh-CN" w:bidi="ar-SA"/>
    </w:rPr>
  </w:style>
  <w:style w:type="paragraph" w:customStyle="1" w:styleId="60">
    <w:name w:val="Char"/>
    <w:basedOn w:val="1"/>
    <w:next w:val="1"/>
    <w:uiPriority w:val="0"/>
  </w:style>
  <w:style w:type="paragraph" w:customStyle="1" w:styleId="61">
    <w:name w:val="toc 6"/>
    <w:next w:val="1"/>
    <w:uiPriority w:val="0"/>
    <w:pPr>
      <w:wordWrap w:val="0"/>
      <w:ind w:left="2125"/>
      <w:jc w:val="both"/>
    </w:pPr>
    <w:rPr>
      <w:rFonts w:ascii="宋体" w:hAnsi="宋体" w:eastAsia="宋体" w:cs="Times New Roman"/>
      <w:sz w:val="21"/>
      <w:lang w:val="en-US" w:eastAsia="zh-CN" w:bidi="ar-SA"/>
    </w:rPr>
  </w:style>
  <w:style w:type="paragraph" w:customStyle="1" w:styleId="62">
    <w:name w:val="toc 61"/>
    <w:next w:val="1"/>
    <w:uiPriority w:val="0"/>
    <w:pPr>
      <w:wordWrap w:val="0"/>
      <w:ind w:left="2125"/>
      <w:jc w:val="both"/>
    </w:pPr>
    <w:rPr>
      <w:rFonts w:ascii="宋体" w:hAnsi="宋体" w:eastAsia="宋体" w:cs="Times New Roman"/>
      <w:sz w:val="21"/>
      <w:lang w:val="en-US" w:eastAsia="zh-CN" w:bidi="ar-SA"/>
    </w:rPr>
  </w:style>
  <w:style w:type="character" w:customStyle="1" w:styleId="63">
    <w:name w:val="日期 Char"/>
    <w:basedOn w:val="25"/>
    <w:link w:val="16"/>
    <w:qFormat/>
    <w:uiPriority w:val="0"/>
    <w:rPr>
      <w:rFonts w:ascii="Times New Roman"/>
      <w:sz w:val="21"/>
    </w:rPr>
  </w:style>
  <w:style w:type="character" w:customStyle="1" w:styleId="64">
    <w:name w:val="bsharetext"/>
    <w:basedOn w:val="2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微?公司</Company>
  <Pages>2</Pages>
  <Words>42</Words>
  <Characters>243</Characters>
  <Lines>2</Lines>
  <Paragraphs>1</Paragraphs>
  <TotalTime>3</TotalTime>
  <ScaleCrop>false</ScaleCrop>
  <LinksUpToDate>false</LinksUpToDate>
  <CharactersWithSpaces>284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2018-06-29T15:53:00Z</dcterms:created>
  <dc:creator>微软用户</dc:creator>
  <cp:lastModifiedBy>众义金</cp:lastModifiedBy>
  <cp:lastPrinted>2018-06-11T01:27:00Z</cp:lastPrinted>
  <dcterms:modified xsi:type="dcterms:W3CDTF">2018-06-30T04:40:31Z</dcterms:modified>
  <dc:title>江西省赣州市南康区公开招聘免费师范毕业生公告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