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61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991"/>
        <w:gridCol w:w="2200"/>
        <w:gridCol w:w="2194"/>
        <w:gridCol w:w="1276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</w:rPr>
              <w:t>附件2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1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1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</w:rPr>
              <w:t>新田县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</w:rPr>
              <w:t>2018年公开招聘教师职位表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职位名称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计划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资格条件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高中体育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普通全日制本科及以上院校毕业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体育相关专业</w:t>
            </w:r>
          </w:p>
        </w:tc>
        <w:tc>
          <w:tcPr>
            <w:tcW w:w="1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具有高中相应学科教师资格证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职中音乐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音乐相关专业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职中美术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美术相关专业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 xml:space="preserve">信息技术 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0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普通全日制专科及以上院校毕业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信息相关专业</w:t>
            </w:r>
          </w:p>
        </w:tc>
        <w:tc>
          <w:tcPr>
            <w:tcW w:w="1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可暂不具备教师资格证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职中汽修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机械维修相关专业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职中电子电工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电子相关专业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初中化学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本科及以上毕业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化学相关专业</w:t>
            </w:r>
          </w:p>
        </w:tc>
        <w:tc>
          <w:tcPr>
            <w:tcW w:w="1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具有初中及以上相应学科教师资格证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初中地理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本科及以上毕业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地理相关专业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农村中小学英语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普通全日制专科及以上毕业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英语相关专业</w:t>
            </w:r>
          </w:p>
        </w:tc>
        <w:tc>
          <w:tcPr>
            <w:tcW w:w="1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具有小学及以上相应学科教师资格证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农村中小学体育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普通全日制专科及以上毕业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体育相关专业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农村中小学美术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普通全日制专科及以上毕业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美术相关专业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农村中小学音乐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普通全日制专科及以上毕业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音乐相关专业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农村小学语数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专科及以上（在我县公办学校或公办幼儿园累计工作满1年及以上的临聘人员学历可放宽至中专及以上）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专业不限</w:t>
            </w:r>
          </w:p>
        </w:tc>
        <w:tc>
          <w:tcPr>
            <w:tcW w:w="1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具有小学及以上教师资格证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乡镇公办幼儿园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991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普通三年或三年以上学制的全日制中专及以上毕业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幼儿教育（或学前教育）</w:t>
            </w:r>
          </w:p>
        </w:tc>
        <w:tc>
          <w:tcPr>
            <w:tcW w:w="1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具有幼儿园及以上教师资格证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普通全日制专科及以上毕业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音乐、舞蹈、体育或美术</w:t>
            </w:r>
          </w:p>
        </w:tc>
        <w:tc>
          <w:tcPr>
            <w:tcW w:w="1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9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2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19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239B7"/>
    <w:rsid w:val="44F239B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2B2B2B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2018-03-20T12:20:00Z</dcterms:created>
  <dc:creator>水无鱼</dc:creator>
  <cp:lastModifiedBy>水无鱼</cp:lastModifiedBy>
  <dcterms:modified xsi:type="dcterms:W3CDTF">2018-03-20T12:21:04Z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