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89B" w:rsidRDefault="0005289B" w:rsidP="0005289B">
      <w:pPr>
        <w:spacing w:line="560" w:lineRule="exact"/>
        <w:ind w:firstLineChars="225" w:firstLine="720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符合以下条件之一：     </w:t>
      </w:r>
    </w:p>
    <w:p w:rsidR="0005289B" w:rsidRDefault="0005289B" w:rsidP="0005289B">
      <w:pPr>
        <w:spacing w:line="560" w:lineRule="exact"/>
        <w:ind w:firstLineChars="225" w:firstLine="720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（一）中小学正高级，或具有副高级职称并具有师范院校本科学历的在职在编教师。</w:t>
      </w:r>
    </w:p>
    <w:p w:rsidR="0005289B" w:rsidRDefault="0005289B" w:rsidP="0005289B">
      <w:pPr>
        <w:spacing w:line="560" w:lineRule="exact"/>
        <w:ind w:firstLineChars="225" w:firstLine="720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（二）特级教师。</w:t>
      </w:r>
    </w:p>
    <w:p w:rsidR="0005289B" w:rsidRDefault="0005289B" w:rsidP="0005289B">
      <w:pPr>
        <w:spacing w:line="560" w:lineRule="exact"/>
        <w:ind w:firstLineChars="225" w:firstLine="720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（三）近5年获得省级及以上政府或教育行政部门颁发的“名校长”、“名教师”、“优秀教师”和“优秀教育工作者”等荣誉称号以及同类荣誉称号的校长或教师。</w:t>
      </w:r>
    </w:p>
    <w:p w:rsidR="0005289B" w:rsidRDefault="0005289B" w:rsidP="0005289B">
      <w:pPr>
        <w:spacing w:line="560" w:lineRule="exact"/>
        <w:ind w:firstLineChars="225" w:firstLine="720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（四）“985工程”“211工程”师范院校和省级重点师范院校的博士、硕士研究生及其他院校毕业、属于急需紧缺专业的博士、硕士研究生。</w:t>
      </w:r>
    </w:p>
    <w:p w:rsidR="0005289B" w:rsidRDefault="0005289B" w:rsidP="0005289B">
      <w:pPr>
        <w:spacing w:line="560" w:lineRule="exact"/>
        <w:ind w:firstLineChars="225" w:firstLine="720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（五）“985工程”、“211工程”师范院校近5年毕业的全日制本科生，并具有学士学位。</w:t>
      </w:r>
    </w:p>
    <w:p w:rsidR="0005289B" w:rsidRDefault="0005289B" w:rsidP="0005289B">
      <w:pPr>
        <w:spacing w:line="560" w:lineRule="exact"/>
        <w:ind w:firstLineChars="225" w:firstLine="720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（六）省级重点师范院校优势学科近5年毕业的全日制本科生（院校优势学科名单见公告附件），并具有学士学位。</w:t>
      </w:r>
    </w:p>
    <w:p w:rsidR="0005289B" w:rsidRDefault="0005289B" w:rsidP="0005289B">
      <w:pPr>
        <w:spacing w:line="560" w:lineRule="exact"/>
        <w:ind w:firstLineChars="225" w:firstLine="720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（七）省级重点师范院校非优势学科，但获得校级优秀毕业生或校级优秀学生干部荣誉称号的近5年毕业的全日制本科生，并具有学士学位。</w:t>
      </w:r>
    </w:p>
    <w:p w:rsidR="0005289B" w:rsidRDefault="0005289B" w:rsidP="0005289B">
      <w:pPr>
        <w:spacing w:line="560" w:lineRule="exact"/>
        <w:ind w:firstLineChars="225" w:firstLine="720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（八）省级重点师范院校近5年毕业的全日制本科生，并具有学士学位。</w:t>
      </w:r>
    </w:p>
    <w:p w:rsidR="0005289B" w:rsidRDefault="0005289B" w:rsidP="0005289B">
      <w:pPr>
        <w:spacing w:line="560" w:lineRule="exact"/>
        <w:ind w:firstLineChars="225" w:firstLine="720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（九）特教类专业近5年毕业的全日制本科生，并具有学士学位。</w:t>
      </w:r>
    </w:p>
    <w:p w:rsidR="0005289B" w:rsidRDefault="0005289B" w:rsidP="0005289B">
      <w:pPr>
        <w:spacing w:line="560" w:lineRule="exact"/>
        <w:ind w:firstLineChars="225" w:firstLine="720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北海市（含县区）在职在编的工作人员不在此招聘范围。</w:t>
      </w:r>
    </w:p>
    <w:p w:rsidR="009F7290" w:rsidRPr="0005289B" w:rsidRDefault="009F7290"/>
    <w:sectPr w:rsidR="009F7290" w:rsidRPr="0005289B" w:rsidSect="009F72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5289B"/>
    <w:rsid w:val="0005289B"/>
    <w:rsid w:val="009F72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89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5">
    <w:name w:val="_Style 5"/>
    <w:basedOn w:val="a"/>
    <w:rsid w:val="0005289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384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zyghs</dc:creator>
  <cp:lastModifiedBy>zyghs</cp:lastModifiedBy>
  <cp:revision>1</cp:revision>
  <dcterms:created xsi:type="dcterms:W3CDTF">2017-12-14T08:02:00Z</dcterms:created>
  <dcterms:modified xsi:type="dcterms:W3CDTF">2017-12-14T08:02:00Z</dcterms:modified>
</cp:coreProperties>
</file>