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bookmarkStart w:id="0" w:name="_GoBack"/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河南经贸职业学院2017年第二批公开招聘工作人员实施方案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 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根据《河南省事业单位公开招聘工作规程》（豫人社〔2015〕55号）文件规定，我校现面向社会招聘教师31名，其中博士研究生20名，硕士研究生11名。结合学校实际，特制定本公开招聘方案。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一、学校简介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河南经贸职业学院坐落在风景秀丽、文化底蕴丰厚的中原历史名城、河南省省会——郑州市，主校区位于郑东新区龙子湖高校园区。学校是由河南省政府批准、河南省教育厅举办的一所全日制普通专科学校，占地843亩，建筑面积超过50万平方米。现设有财税金融学院、会计学院、商务学院、工商管理学院、外语旅游学院、电子信息学院、计算机工程学院、工程经济学院、艺术设计学院、国际（继续）教育学院等10个二级学院和社科部、体育部2个教学部，另设有河南省示范性软件职业技术学院1个，学校与加拿大北方应用理工学院联合举办中外合作办学项目2个，与华北水利大学联合举行应用本科专业3个，在校本、专科学生21000余人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学校以商科类专业为主、实行经管工文艺多科协调发展，形成了“以人为本、质量为先、就业导向、技能立身”的办学理念，提炼出“智力技能与动作技能并重，培养适应能力强、综合素质高的商科类人才”办学特色。学校拥有全国职业院校民族文化传承与创新点1个、中央财政支持实训基地2个、省级综合改革试点专业7个、省级特色专业6个、省级教学团队5个、省级精品资源共享课程6门。通过创新人才培养模式、优化课程体系、实施双师素质培养、强化质量督导评价，较好地实现了专业对接产业，课程内容对接职业标准，教学过程对接生产过程，人才培养质量不断提升。学校先后被批准为国家级语言文字规范化示范校、河南省首批示范性高等职业院校、河南省首批职业教育品牌示范院校、河南省大学生创业教育示范校、河南省示范性数字化校园。学校先后被评为全国职业教育先进集体、全国商业培训先进单位、全国模范职工之家、省级文明单位标兵、省五一劳动奖状、河南省最具影响力的十佳职业学院、全国百强高职等荣誉称号100余项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二、公开招聘工作组织领导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学校招聘工作在省教育厅统一领导下由校党委组织实施。学校成立招聘工作领导小组，由校党委书记、校长任组长，分管领导和纪委书记任副组长，组织人事处、教务处、纪委办公室和相关院部负责人任成员。领导小组下设办公室，由组织人事处处长任办公室主任。组织人事处具体负责招聘的组织、协调工作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三、招聘岗位、专业及人数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根据我校专业技术人员岗位空缺情况和学校发展需要，招聘博士研究生20名，硕士研究生11名。招聘岗位详见附件。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四、招聘条件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（一）应聘人员必须具备的基本条件：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1.具有中华人民共和国国籍；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2.遵守宪法和法律；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3.具有良好的品行；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4.具有正常履行职责的身体条件；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5.本科、研究生阶段专业相同或相近，有特殊要求的岗位除外；博士研究生年龄不超过45岁（1972年1月1日后出生）；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6.岗位所需的专业和其他条件（详见附件）。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（二）有下列情形之一的不得报名应聘：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1.曾因犯罪受过刑事处罚的人员；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2.尚未解除党纪、政纪处分或正在接受纪律审查的人员；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3.涉嫌违法犯罪正在接受司法调查尚未做出结论的人员；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4.曾在招聘考试中被认定有舞弊等严重违反招聘纪律行为的人员；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5.国家和河南省另有规定不得应聘到事业单位的人员。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五、招聘工作程序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（一）公布招聘信息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本次招聘方案经省人力资源和社会保障厅审核备案后，分别在河南省人力资源和社会保障厅（网址http://www.ha.hrss.gov.cn/）、河南省教育厅（网址http://www.haedu.gov.cn)、河南经贸职业学院（http://www.hnjmxy.cn/）网站发布招聘信息，招聘信息不一致的，以省人社厅网站上发布的为准。发布时间为2017年12月1日至2017年12月11日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（二）报名和资格审查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报名采用网上报名方式，请登录http://zhaopin.haedu.cn/default.aspx?sid=35，进入“河南经贸职业学院教师招聘报名系统”进行报名，报名时间为2017年12月4日至2017年12月11日(周六、周日不受理咨询)，每人限报我校1个岗位，请应聘者慎重选报。报名成功后务必牢记登陆密码，应聘者可凭此密码登陆招聘系统查询个人相关信息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重要提示：请应聘人员随时关注我校网站首页通知公告了解招聘工作具体事宜（若本人不及时阅读相关信息，造成后果，责任自负），按学校要求携带本人身份证、学历、学位证书原件等相关材料（2017年毕业生应携带毕业生就业推荐表）参加招聘。报名和资格审查工作由我校组织人事处负责。资格审查贯穿招聘全过程，一旦查实应聘人员资格不符，随即取消应聘资格。应聘人员有需要咨询的，请直接与学校组织人事处联系。联系人：王老师、张老师，联系电话：0371-86661216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（三）考试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考试包括笔试和面试（试讲、答辩等）。在省人社厅、省教育厅指导下，由我校具体组织实施。博士研究生应聘博士岗位的可不参加笔试，直接进入面试。我校将在学校网站公布考试的相关信息，并及时将成绩录入招聘系统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1.笔试。满分100分，硕士研究生应参加笔试。笔试内容为应聘岗位所需的职业能力测验和教育类专业基础知识，主要测评应聘者适应岗位要求的知识水平和业务素质。笔试以闭卷方式进行，笔试成绩及排名在笔试结束一周内在我校网站（网址http://www.hnjmxy.cn/）通知公告栏里公布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招聘岗位人数与通过资格审查人数未达到1:3比例的，相应递减招聘岗位人数，变动情况将及时在学校网站公布。笔试结束后，若发现某岗位参加笔试人数不足3人，取消该岗位招聘。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2.面试。满分100分。面试人选根据笔试成绩，按岗位拟招聘人数职位3:1的比例从高分到低分确定。面试内容为本岗位专业领域的基础理论、基本知识和基本技能，面试方式采取试讲、实际操作、答辩等方式进行，主要考察应聘人员的专业技术水平、语言表达能力、分析判断能力等方面的综合素质，面试的具体要求另行通知。面试环节将全程录像。整场面试结束后，现场公布面试成绩，并于当天在学校网站公布成绩及排名。报考博士岗位的博士研究生通过资格审查可直接进入面试。面试成绩低于60分者，将不予聘用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面试当天若相关岗位只有1人到场，取消该岗位招聘。若相关岗位有2人（含）以上到场，面试继续进行，成绩有效，未到场人员成绩视为零分。招聘博士的岗位，不受以上比例的限制。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3.考试总成绩=笔试成绩×40%+面试成绩×60%。报考博士岗位的博士研究生，面试成绩等于考试总成绩。所有应聘考生总成绩低于80分者，将不予聘用。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（四）体检和考察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体检工作由我校组织实施，体检人员根据考试总成绩，按拟招聘岗位人数1:1比例从高分到低分确定，最后一名考试成绩相同的，进行面试加试分出名次。如体检出现不合格者，可按报考同一招聘岗位从高分到低分的顺序依次递补。体检标准参照人力资源和社会保障部、卫生部《关于修订&lt;公务员录用体检通用标准(试行)&gt;及&lt;公务员录用体检操作手册（试行）的通知》（人社部〔2010〕19号）等有关规定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    体检合格人员由我校对其思想政治表现、道德品质等进行考察。对有违纪违规记录以及其他不符合应聘条件的人员，经核实取消应聘资格，不再递补。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体检时间、集中地点和注意事项另行通知。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（五）拟聘人员公示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体检、考察合格人员即为拟聘用人员。拟聘用人员名单在招聘结束后上报省教育厅，经省人力资源和社会保障厅审核后，在省人力资源和社会保障厅网站上进行公示，公示期为7个工作日（上报拟聘用人员公示时，需要提供拟聘用人员的学历、学位证书及学历认证报告的原件和复印件）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六、聘用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经公示无异议的人员，依据《河南省人力资源和社会保障厅省直事业单位聘用人员通知》办理相关手续，试聘期一年，试聘期间按学校考核规定，考核不合格的不予聘任。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七、待遇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（一）考核合格办理正式入编手续。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（二）其工资按照河南省事业单位规定的职务岗位发放，绩效工资按照学校规定发放。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（三）博士研究生解决住房并享受博士补贴（详情可在我校园网主页通知公告栏里《河南经贸职业学院高层次人才引进方案》查看）。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八、纪律与监督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学校纪委办公室将负责整个公开招聘工作的监督检查，对举报和申诉进行调查查处。对弄虚作假，在考核过程中作弊的应聘人员，一经查实，将取消其应聘资格。对违反公开招聘纪律的工作人员，视情节轻重，给予相应处理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监督电话：0371－69691970（省教育厅人事处）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     　　 0371－69690394（省人社厅事业处）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 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附件：河南经贸职业学院2017年第二批公开招聘工作人员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一览表</w:t>
      </w:r>
    </w:p>
    <w:bookmarkEnd w:id="0"/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50" w:lineRule="atLeast"/>
        <w:ind w:left="0" w:right="0" w:firstLine="0"/>
        <w:jc w:val="both"/>
        <w:rPr>
          <w:rFonts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附件：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700" w:lineRule="atLeast"/>
        <w:ind w:left="0" w:right="0" w:firstLine="0"/>
        <w:jc w:val="center"/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44"/>
          <w:szCs w:val="44"/>
          <w:shd w:val="clear" w:fill="FFFFFF"/>
        </w:rPr>
        <w:t>河南经贸职业学院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700" w:lineRule="atLeast"/>
        <w:ind w:left="0" w:right="0" w:firstLine="0"/>
        <w:jc w:val="center"/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44"/>
          <w:szCs w:val="44"/>
          <w:shd w:val="clear" w:fill="FFFFFF"/>
        </w:rPr>
        <w:t>2017年第二批公开招聘工作人员一览表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700" w:lineRule="atLeast"/>
        <w:ind w:left="0" w:right="0" w:firstLine="0"/>
        <w:jc w:val="center"/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 </w:t>
      </w:r>
    </w:p>
    <w:tbl>
      <w:tblPr>
        <w:tblW w:w="8409" w:type="dxa"/>
        <w:jc w:val="center"/>
        <w:tblInd w:w="5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2"/>
        <w:gridCol w:w="2720"/>
        <w:gridCol w:w="1216"/>
        <w:gridCol w:w="1216"/>
        <w:gridCol w:w="2637"/>
        <w:gridCol w:w="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0" w:hRule="atLeast"/>
          <w:jc w:val="center"/>
        </w:trPr>
        <w:tc>
          <w:tcPr>
            <w:tcW w:w="6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 w:val="18"/>
                <w:szCs w:val="18"/>
              </w:rPr>
              <w:t>序号</w:t>
            </w:r>
          </w:p>
        </w:tc>
        <w:tc>
          <w:tcPr>
            <w:tcW w:w="272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 w:val="18"/>
                <w:szCs w:val="18"/>
              </w:rPr>
              <w:t>专业（研究方向）要求</w:t>
            </w:r>
          </w:p>
        </w:tc>
        <w:tc>
          <w:tcPr>
            <w:tcW w:w="121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 w:val="18"/>
                <w:szCs w:val="18"/>
              </w:rPr>
              <w:t>学历要求</w:t>
            </w:r>
          </w:p>
        </w:tc>
        <w:tc>
          <w:tcPr>
            <w:tcW w:w="121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 w:val="18"/>
                <w:szCs w:val="18"/>
              </w:rPr>
              <w:t>招聘人数</w:t>
            </w:r>
          </w:p>
        </w:tc>
        <w:tc>
          <w:tcPr>
            <w:tcW w:w="2637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 w:val="18"/>
                <w:szCs w:val="18"/>
              </w:rPr>
              <w:t>备注</w:t>
            </w:r>
          </w:p>
        </w:tc>
        <w:tc>
          <w:tcPr>
            <w:tcW w:w="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2" w:hRule="atLeast"/>
          <w:jc w:val="center"/>
        </w:trPr>
        <w:tc>
          <w:tcPr>
            <w:tcW w:w="6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72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1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1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63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1" w:hRule="atLeast"/>
          <w:jc w:val="center"/>
        </w:trPr>
        <w:tc>
          <w:tcPr>
            <w:tcW w:w="6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金融类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普通高等教育博士研究生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2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该岗位为教师岗位</w:t>
            </w:r>
          </w:p>
        </w:tc>
        <w:tc>
          <w:tcPr>
            <w:tcW w:w="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1" w:hRule="atLeast"/>
          <w:jc w:val="center"/>
        </w:trPr>
        <w:tc>
          <w:tcPr>
            <w:tcW w:w="6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财务会计类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普通高等教育博士研究生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2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该岗位为教师岗位</w:t>
            </w:r>
          </w:p>
        </w:tc>
        <w:tc>
          <w:tcPr>
            <w:tcW w:w="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1" w:hRule="atLeast"/>
          <w:jc w:val="center"/>
        </w:trPr>
        <w:tc>
          <w:tcPr>
            <w:tcW w:w="6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艺术设计类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普通高等教育博士研究生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2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该岗位为教师岗位</w:t>
            </w:r>
          </w:p>
        </w:tc>
        <w:tc>
          <w:tcPr>
            <w:tcW w:w="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1" w:hRule="atLeast"/>
          <w:jc w:val="center"/>
        </w:trPr>
        <w:tc>
          <w:tcPr>
            <w:tcW w:w="6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土建施工类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普通高等教育博士研究生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2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该岗位为教师岗位</w:t>
            </w:r>
          </w:p>
        </w:tc>
        <w:tc>
          <w:tcPr>
            <w:tcW w:w="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1" w:hRule="atLeast"/>
          <w:jc w:val="center"/>
        </w:trPr>
        <w:tc>
          <w:tcPr>
            <w:tcW w:w="6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建筑设备类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普通高等教育博士研究生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2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该岗位为教师岗位</w:t>
            </w:r>
          </w:p>
        </w:tc>
        <w:tc>
          <w:tcPr>
            <w:tcW w:w="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1" w:hRule="atLeast"/>
          <w:jc w:val="center"/>
        </w:trPr>
        <w:tc>
          <w:tcPr>
            <w:tcW w:w="6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计算机类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普通高等教育博士研究生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2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该岗位为教师岗位</w:t>
            </w:r>
          </w:p>
        </w:tc>
        <w:tc>
          <w:tcPr>
            <w:tcW w:w="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1" w:hRule="atLeast"/>
          <w:jc w:val="center"/>
        </w:trPr>
        <w:tc>
          <w:tcPr>
            <w:tcW w:w="6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电子商务类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普通高等教育博士研究生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2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该岗位为教师岗位</w:t>
            </w:r>
          </w:p>
        </w:tc>
        <w:tc>
          <w:tcPr>
            <w:tcW w:w="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1" w:hRule="atLeast"/>
          <w:jc w:val="center"/>
        </w:trPr>
        <w:tc>
          <w:tcPr>
            <w:tcW w:w="6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市场营销类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普通高等教育博士研究生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2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该岗位为教师岗位</w:t>
            </w:r>
          </w:p>
        </w:tc>
        <w:tc>
          <w:tcPr>
            <w:tcW w:w="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1" w:hRule="atLeast"/>
          <w:jc w:val="center"/>
        </w:trPr>
        <w:tc>
          <w:tcPr>
            <w:tcW w:w="6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工商管理类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普通高等教育博士研究生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2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该岗位为教师岗位</w:t>
            </w:r>
          </w:p>
        </w:tc>
        <w:tc>
          <w:tcPr>
            <w:tcW w:w="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1" w:hRule="atLeast"/>
          <w:jc w:val="center"/>
        </w:trPr>
        <w:tc>
          <w:tcPr>
            <w:tcW w:w="6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英语语言类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普通高等教育博士研究生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2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该岗位为教师岗位</w:t>
            </w:r>
          </w:p>
        </w:tc>
        <w:tc>
          <w:tcPr>
            <w:tcW w:w="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1" w:hRule="atLeast"/>
          <w:jc w:val="center"/>
        </w:trPr>
        <w:tc>
          <w:tcPr>
            <w:tcW w:w="6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物流类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普通高等教育博士研究生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2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该岗位为教师岗位</w:t>
            </w:r>
          </w:p>
        </w:tc>
        <w:tc>
          <w:tcPr>
            <w:tcW w:w="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7" w:hRule="atLeast"/>
          <w:jc w:val="center"/>
        </w:trPr>
        <w:tc>
          <w:tcPr>
            <w:tcW w:w="6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体育类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普通高等教育博士研究生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2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该岗位为教师岗位</w:t>
            </w:r>
          </w:p>
        </w:tc>
        <w:tc>
          <w:tcPr>
            <w:tcW w:w="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3" w:hRule="atLeast"/>
          <w:jc w:val="center"/>
        </w:trPr>
        <w:tc>
          <w:tcPr>
            <w:tcW w:w="6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国学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普通高等教育博士研究生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2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该岗位为教师岗位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 </w:t>
            </w:r>
          </w:p>
        </w:tc>
        <w:tc>
          <w:tcPr>
            <w:tcW w:w="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61" w:hRule="atLeast"/>
          <w:jc w:val="center"/>
        </w:trPr>
        <w:tc>
          <w:tcPr>
            <w:tcW w:w="453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小计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18"/>
                <w:szCs w:val="18"/>
              </w:rPr>
              <w:t>20</w:t>
            </w:r>
          </w:p>
        </w:tc>
        <w:tc>
          <w:tcPr>
            <w:tcW w:w="2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 </w:t>
            </w:r>
          </w:p>
        </w:tc>
        <w:tc>
          <w:tcPr>
            <w:tcW w:w="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</w:tbl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50" w:lineRule="atLeast"/>
        <w:ind w:left="0" w:right="0" w:firstLine="435"/>
        <w:jc w:val="both"/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 </w:t>
      </w:r>
    </w:p>
    <w:tbl>
      <w:tblPr>
        <w:tblW w:w="8515" w:type="dxa"/>
        <w:jc w:val="center"/>
        <w:tblInd w:w="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6"/>
        <w:gridCol w:w="2991"/>
        <w:gridCol w:w="1270"/>
        <w:gridCol w:w="1270"/>
        <w:gridCol w:w="23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0" w:hRule="atLeast"/>
          <w:jc w:val="center"/>
        </w:trPr>
        <w:tc>
          <w:tcPr>
            <w:tcW w:w="6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 w:val="18"/>
                <w:szCs w:val="18"/>
              </w:rPr>
              <w:t>序号</w:t>
            </w:r>
          </w:p>
        </w:tc>
        <w:tc>
          <w:tcPr>
            <w:tcW w:w="29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 w:val="18"/>
                <w:szCs w:val="18"/>
              </w:rPr>
              <w:t>专业（研究方向）要求</w:t>
            </w:r>
          </w:p>
        </w:tc>
        <w:tc>
          <w:tcPr>
            <w:tcW w:w="12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 w:val="18"/>
                <w:szCs w:val="18"/>
              </w:rPr>
              <w:t>学历要求</w:t>
            </w:r>
          </w:p>
        </w:tc>
        <w:tc>
          <w:tcPr>
            <w:tcW w:w="12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 w:val="18"/>
                <w:szCs w:val="18"/>
              </w:rPr>
              <w:t>招聘人数</w:t>
            </w:r>
          </w:p>
        </w:tc>
        <w:tc>
          <w:tcPr>
            <w:tcW w:w="23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2" w:hRule="atLeast"/>
          <w:jc w:val="center"/>
        </w:trPr>
        <w:tc>
          <w:tcPr>
            <w:tcW w:w="6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18"/>
                <w:szCs w:val="18"/>
              </w:rPr>
              <w:t>14</w:t>
            </w:r>
          </w:p>
        </w:tc>
        <w:tc>
          <w:tcPr>
            <w:tcW w:w="2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物联网专业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普通高等教育硕士研究生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该岗位为教师岗位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要求：第一学历为普通高等教育本科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7" w:hRule="atLeast"/>
          <w:jc w:val="center"/>
        </w:trPr>
        <w:tc>
          <w:tcPr>
            <w:tcW w:w="6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18"/>
                <w:szCs w:val="18"/>
              </w:rPr>
              <w:t>15</w:t>
            </w:r>
          </w:p>
        </w:tc>
        <w:tc>
          <w:tcPr>
            <w:tcW w:w="2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信息安全</w:t>
            </w:r>
            <w:r>
              <w:rPr>
                <w:rFonts w:hint="default" w:ascii="Calibri" w:hAnsi="Calibri" w:cs="Calibri"/>
                <w:color w:val="000000"/>
                <w:sz w:val="18"/>
                <w:szCs w:val="18"/>
              </w:rPr>
              <w:t>                         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（移动安全项目研发经验者优先）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普通高等教育硕士研究生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该岗位为教师岗位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要求：第一学历为普通高等教育本科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0" w:hRule="atLeast"/>
          <w:jc w:val="center"/>
        </w:trPr>
        <w:tc>
          <w:tcPr>
            <w:tcW w:w="6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2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图书馆学或情报学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普通高等教育硕士研究生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该岗位为教辅岗位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要求：第一学历为普通高等教育本科、本科学历信息管理专业优先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2" w:hRule="atLeast"/>
          <w:jc w:val="center"/>
        </w:trPr>
        <w:tc>
          <w:tcPr>
            <w:tcW w:w="487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小计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0" w:hRule="atLeast"/>
          <w:jc w:val="center"/>
        </w:trPr>
        <w:tc>
          <w:tcPr>
            <w:tcW w:w="6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 w:val="18"/>
                <w:szCs w:val="18"/>
              </w:rPr>
              <w:t>序号</w:t>
            </w:r>
          </w:p>
        </w:tc>
        <w:tc>
          <w:tcPr>
            <w:tcW w:w="2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 w:val="18"/>
                <w:szCs w:val="18"/>
              </w:rPr>
              <w:t>专业（研究方向）要求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 w:val="18"/>
                <w:szCs w:val="18"/>
              </w:rPr>
              <w:t>学历要求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 w:val="18"/>
                <w:szCs w:val="18"/>
              </w:rPr>
              <w:t>招聘人数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0" w:hRule="atLeast"/>
          <w:jc w:val="center"/>
        </w:trPr>
        <w:tc>
          <w:tcPr>
            <w:tcW w:w="6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18"/>
                <w:szCs w:val="18"/>
              </w:rPr>
              <w:t>17</w:t>
            </w:r>
          </w:p>
        </w:tc>
        <w:tc>
          <w:tcPr>
            <w:tcW w:w="2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文科类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普通高等教育硕士研究生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该岗位为辅导员岗位。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要求：</w:t>
            </w:r>
            <w:r>
              <w:rPr>
                <w:rFonts w:hint="default" w:ascii="Calibri" w:hAnsi="Calibri" w:cs="Calibri"/>
                <w:sz w:val="18"/>
                <w:szCs w:val="18"/>
              </w:rPr>
              <w:t>1.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中共党员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18"/>
                <w:szCs w:val="18"/>
              </w:rPr>
              <w:t>2.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第一学历为普通高等教育本科。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1" w:hRule="atLeast"/>
          <w:jc w:val="center"/>
        </w:trPr>
        <w:tc>
          <w:tcPr>
            <w:tcW w:w="6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18"/>
                <w:szCs w:val="18"/>
              </w:rPr>
              <w:t>18</w:t>
            </w:r>
          </w:p>
        </w:tc>
        <w:tc>
          <w:tcPr>
            <w:tcW w:w="2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工科类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普通高等教育硕士研究生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该岗位为辅导员岗位。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要求：</w:t>
            </w:r>
            <w:r>
              <w:rPr>
                <w:rFonts w:hint="default" w:ascii="Calibri" w:hAnsi="Calibri" w:cs="Calibri"/>
                <w:sz w:val="18"/>
                <w:szCs w:val="18"/>
              </w:rPr>
              <w:t>1.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中共党员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18"/>
                <w:szCs w:val="18"/>
              </w:rPr>
              <w:t>2.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第一学历为普通高等教育本科。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9" w:hRule="atLeast"/>
          <w:jc w:val="center"/>
        </w:trPr>
        <w:tc>
          <w:tcPr>
            <w:tcW w:w="6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18"/>
                <w:szCs w:val="18"/>
              </w:rPr>
              <w:t>19</w:t>
            </w:r>
          </w:p>
        </w:tc>
        <w:tc>
          <w:tcPr>
            <w:tcW w:w="2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音乐、美术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普通高等教育硕士研究生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该岗位为辅导员岗位。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要求：</w:t>
            </w:r>
            <w:r>
              <w:rPr>
                <w:rFonts w:hint="default" w:ascii="Calibri" w:hAnsi="Calibri" w:cs="Calibri"/>
                <w:sz w:val="18"/>
                <w:szCs w:val="18"/>
              </w:rPr>
              <w:t>1.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中共党员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18"/>
                <w:szCs w:val="18"/>
              </w:rPr>
              <w:t>2.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第一学历为普通高等教育本科。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9" w:hRule="atLeast"/>
          <w:jc w:val="center"/>
        </w:trPr>
        <w:tc>
          <w:tcPr>
            <w:tcW w:w="487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小计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9" w:hRule="atLeast"/>
          <w:jc w:val="center"/>
        </w:trPr>
        <w:tc>
          <w:tcPr>
            <w:tcW w:w="487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合计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18"/>
                <w:szCs w:val="18"/>
              </w:rPr>
              <w:t>31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 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19659C"/>
    <w:rsid w:val="5F1965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10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800080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yperlink"/>
    <w:basedOn w:val="5"/>
    <w:uiPriority w:val="0"/>
    <w:rPr>
      <w:color w:val="0000FF"/>
      <w:u w:val="none"/>
    </w:rPr>
  </w:style>
  <w:style w:type="character" w:customStyle="1" w:styleId="11">
    <w:name w:val="hover6"/>
    <w:basedOn w:val="5"/>
    <w:uiPriority w:val="0"/>
    <w:rPr>
      <w:shd w:val="clear" w:fill="D93E3C"/>
    </w:rPr>
  </w:style>
  <w:style w:type="character" w:customStyle="1" w:styleId="12">
    <w:name w:val="hover7"/>
    <w:basedOn w:val="5"/>
    <w:uiPriority w:val="0"/>
  </w:style>
  <w:style w:type="character" w:customStyle="1" w:styleId="13">
    <w:name w:val="hover8"/>
    <w:basedOn w:val="5"/>
    <w:uiPriority w:val="0"/>
  </w:style>
  <w:style w:type="paragraph" w:styleId="14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5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6">
    <w:name w:val="hover"/>
    <w:basedOn w:val="5"/>
    <w:uiPriority w:val="0"/>
    <w:rPr>
      <w:shd w:val="clear" w:fill="D93E3C"/>
    </w:rPr>
  </w:style>
  <w:style w:type="character" w:customStyle="1" w:styleId="17">
    <w:name w:val="hover1"/>
    <w:basedOn w:val="5"/>
    <w:uiPriority w:val="0"/>
  </w:style>
  <w:style w:type="character" w:customStyle="1" w:styleId="18">
    <w:name w:val="hover2"/>
    <w:basedOn w:val="5"/>
    <w:uiPriority w:val="0"/>
  </w:style>
  <w:style w:type="character" w:customStyle="1" w:styleId="19">
    <w:name w:val="bds_nopic"/>
    <w:basedOn w:val="5"/>
    <w:uiPriority w:val="0"/>
  </w:style>
  <w:style w:type="character" w:customStyle="1" w:styleId="20">
    <w:name w:val="bds_nopic1"/>
    <w:basedOn w:val="5"/>
    <w:uiPriority w:val="0"/>
  </w:style>
  <w:style w:type="character" w:customStyle="1" w:styleId="21">
    <w:name w:val="bds_nopic2"/>
    <w:basedOn w:val="5"/>
    <w:uiPriority w:val="0"/>
  </w:style>
  <w:style w:type="character" w:customStyle="1" w:styleId="22">
    <w:name w:val="bds_more"/>
    <w:basedOn w:val="5"/>
    <w:uiPriority w:val="0"/>
    <w:rPr>
      <w:bdr w:val="none" w:color="auto" w:sz="0" w:space="0"/>
    </w:rPr>
  </w:style>
  <w:style w:type="character" w:customStyle="1" w:styleId="23">
    <w:name w:val="bds_more1"/>
    <w:basedOn w:val="5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24">
    <w:name w:val="bds_more2"/>
    <w:basedOn w:val="5"/>
    <w:uiPriority w:val="0"/>
    <w:rPr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2017-12-04T10:58:00Z</dcterms:created>
  <dc:creator>水无鱼</dc:creator>
  <cp:lastModifiedBy>水无鱼</cp:lastModifiedBy>
  <dcterms:modified xsi:type="dcterms:W3CDTF">2017-12-04T12:53:26Z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