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600" w:lineRule="atLeast"/>
        <w:ind w:left="0" w:right="0" w:firstLine="0"/>
        <w:jc w:val="center"/>
        <w:rPr>
          <w:rFonts w:hint="default" w:ascii="Calibri" w:hAnsi="Calibri" w:cs="Calibri"/>
          <w:sz w:val="21"/>
          <w:szCs w:val="21"/>
        </w:rPr>
      </w:pPr>
      <w:r>
        <w:rPr>
          <w:rFonts w:ascii="方正小标宋简体" w:hAnsi="方正小标宋简体" w:eastAsia="方正小标宋简体" w:cs="方正小标宋简体"/>
          <w:sz w:val="54"/>
          <w:szCs w:val="54"/>
        </w:rPr>
        <w:t>2017年双流区面向全国重点师范院校公开招聘教师</w:t>
      </w:r>
      <w:r>
        <w:rPr>
          <w:rFonts w:hint="eastAsia" w:ascii="方正小标宋简体" w:hAnsi="方正小标宋简体" w:eastAsia="方正小标宋简体" w:cs="方正小标宋简体"/>
          <w:sz w:val="54"/>
          <w:szCs w:val="54"/>
        </w:rPr>
        <w:t>公告</w:t>
      </w:r>
    </w:p>
    <w:p>
      <w:pPr>
        <w:pStyle w:val="2"/>
        <w:keepNext w:val="0"/>
        <w:keepLines w:val="0"/>
        <w:widowControl/>
        <w:suppressLineNumbers w:val="0"/>
        <w:spacing w:before="0" w:beforeAutospacing="0" w:after="0" w:afterAutospacing="0" w:line="600" w:lineRule="atLeast"/>
        <w:ind w:left="0" w:right="0" w:firstLine="720"/>
        <w:jc w:val="both"/>
        <w:rPr>
          <w:rFonts w:hint="default" w:ascii="Calibri" w:hAnsi="Calibri" w:cs="Calibri"/>
          <w:sz w:val="21"/>
          <w:szCs w:val="21"/>
        </w:rPr>
      </w:pPr>
      <w:r>
        <w:rPr>
          <w:rFonts w:ascii="仿宋_GB2312" w:hAnsi="Calibri" w:eastAsia="仿宋_GB2312" w:cs="仿宋_GB2312"/>
          <w:sz w:val="31"/>
          <w:szCs w:val="31"/>
        </w:rPr>
        <w:t> </w:t>
      </w:r>
    </w:p>
    <w:p>
      <w:pPr>
        <w:pStyle w:val="2"/>
        <w:keepNext w:val="0"/>
        <w:keepLines w:val="0"/>
        <w:widowControl/>
        <w:suppressLineNumbers w:val="0"/>
        <w:spacing w:before="0" w:beforeAutospacing="0" w:after="0" w:afterAutospacing="0" w:line="600" w:lineRule="atLeast"/>
        <w:ind w:left="0" w:right="0" w:firstLine="720"/>
        <w:jc w:val="both"/>
        <w:rPr>
          <w:rFonts w:hint="default" w:ascii="Calibri" w:hAnsi="Calibri" w:cs="Calibri"/>
          <w:sz w:val="21"/>
          <w:szCs w:val="21"/>
        </w:rPr>
      </w:pPr>
      <w:r>
        <w:rPr>
          <w:rFonts w:hint="default" w:ascii="仿宋_GB2312" w:hAnsi="Calibri" w:eastAsia="仿宋_GB2312" w:cs="仿宋_GB2312"/>
          <w:sz w:val="31"/>
          <w:szCs w:val="31"/>
        </w:rPr>
        <w:t>为进一步优化区域师资结构配置，</w:t>
      </w:r>
      <w:bookmarkStart w:id="20" w:name="_GoBack"/>
      <w:bookmarkEnd w:id="20"/>
      <w:r>
        <w:rPr>
          <w:rFonts w:hint="default" w:ascii="仿宋_GB2312" w:hAnsi="Calibri" w:eastAsia="仿宋_GB2312" w:cs="仿宋_GB2312"/>
          <w:sz w:val="33"/>
          <w:szCs w:val="33"/>
        </w:rPr>
        <w:t>不断吸引聚集优秀教育人才聚集双流，</w:t>
      </w:r>
      <w:r>
        <w:rPr>
          <w:rFonts w:hint="default" w:ascii="仿宋_GB2312" w:hAnsi="Calibri" w:eastAsia="仿宋_GB2312" w:cs="仿宋_GB2312"/>
          <w:sz w:val="31"/>
          <w:szCs w:val="31"/>
        </w:rPr>
        <w:t>努力造就一支与我区教育事业发展相适应的高素质教师队伍，大力推进教育集团化进程，奋力实现双流教育高位均衡协同发展。根据《中共成都市委组织部办公室关于开展“‘蓉漂’人才荟”—走进名城、名校、名院（所）、名企系列活动的通知》（成组办〔2017〕88号）要求，按照《成都市事业单位公开招聘工作人员试行办法》（成人社办发〔2017〕49号），现决定面向全国重点师范院校（名单见附件1）公开招聘2018年应届毕业生89名，现将有关事项公告如下：</w:t>
      </w:r>
    </w:p>
    <w:p>
      <w:pPr>
        <w:pStyle w:val="2"/>
        <w:keepNext w:val="0"/>
        <w:keepLines w:val="0"/>
        <w:widowControl/>
        <w:suppressLineNumbers w:val="0"/>
        <w:spacing w:before="0" w:beforeAutospacing="0" w:after="0" w:afterAutospacing="0" w:line="600" w:lineRule="atLeast"/>
        <w:ind w:left="0" w:right="0" w:firstLine="0"/>
        <w:jc w:val="both"/>
        <w:rPr>
          <w:rFonts w:hint="default" w:ascii="Calibri" w:hAnsi="Calibri" w:cs="Calibri"/>
          <w:sz w:val="21"/>
          <w:szCs w:val="21"/>
        </w:rPr>
      </w:pPr>
      <w:r>
        <w:rPr>
          <w:rFonts w:ascii="黑体" w:hAnsi="宋体" w:eastAsia="黑体" w:cs="黑体"/>
          <w:sz w:val="30"/>
          <w:szCs w:val="30"/>
        </w:rPr>
        <w:t>    一、招聘条件</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0" w:name="_Toc267922120"/>
      <w:bookmarkEnd w:id="0"/>
      <w:bookmarkStart w:id="1" w:name="_Toc267921861"/>
      <w:bookmarkEnd w:id="1"/>
      <w:bookmarkStart w:id="2" w:name="_Toc267921623"/>
      <w:bookmarkEnd w:id="2"/>
      <w:r>
        <w:rPr>
          <w:rFonts w:ascii="楷体_GB2312" w:hAnsi="Calibri" w:eastAsia="楷体_GB2312" w:cs="楷体_GB2312"/>
          <w:sz w:val="31"/>
          <w:szCs w:val="31"/>
        </w:rPr>
        <w:t>（一）政治要求:</w:t>
      </w:r>
      <w:r>
        <w:rPr>
          <w:rFonts w:hint="default" w:ascii="仿宋_GB2312" w:hAnsi="Calibri" w:eastAsia="仿宋_GB2312" w:cs="仿宋_GB2312"/>
          <w:sz w:val="31"/>
          <w:szCs w:val="31"/>
        </w:rPr>
        <w:t>政治思想素质好，遵纪守法，德才兼备。</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3" w:name="_Toc267922121"/>
      <w:bookmarkEnd w:id="3"/>
      <w:bookmarkStart w:id="4" w:name="_Toc267921862"/>
      <w:bookmarkEnd w:id="4"/>
      <w:bookmarkStart w:id="5" w:name="_Toc267921624"/>
      <w:bookmarkEnd w:id="5"/>
      <w:r>
        <w:rPr>
          <w:rFonts w:hint="default" w:ascii="楷体_GB2312" w:hAnsi="Calibri" w:eastAsia="楷体_GB2312" w:cs="楷体_GB2312"/>
          <w:sz w:val="31"/>
          <w:szCs w:val="31"/>
        </w:rPr>
        <w:t>（二）健康状况:</w:t>
      </w:r>
      <w:r>
        <w:rPr>
          <w:rFonts w:hint="default" w:ascii="仿宋_GB2312" w:hAnsi="Calibri" w:eastAsia="仿宋_GB2312" w:cs="仿宋_GB2312"/>
          <w:sz w:val="31"/>
          <w:szCs w:val="31"/>
        </w:rPr>
        <w:t>身体健康，具有正常履行招聘岗位职责的身体条件，体检合格。</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6" w:name="_Toc267922122"/>
      <w:bookmarkEnd w:id="6"/>
      <w:bookmarkStart w:id="7" w:name="_Toc267921625"/>
      <w:bookmarkEnd w:id="7"/>
      <w:r>
        <w:rPr>
          <w:rFonts w:hint="default" w:ascii="楷体_GB2312" w:hAnsi="Calibri" w:eastAsia="楷体_GB2312" w:cs="楷体_GB2312"/>
          <w:sz w:val="31"/>
          <w:szCs w:val="31"/>
        </w:rPr>
        <w:t>（三）岗位对象:</w:t>
      </w:r>
      <w:r>
        <w:rPr>
          <w:rFonts w:hint="default" w:ascii="仿宋_GB2312" w:hAnsi="Calibri" w:eastAsia="仿宋_GB2312" w:cs="仿宋_GB2312"/>
          <w:sz w:val="31"/>
          <w:szCs w:val="31"/>
        </w:rPr>
        <w:t>符合招聘条件的2018年毕业的全国重点师范院校（名单见附件1）应届本科及以上毕业生，必须在2018年7月31日之前取得资格条件要求的毕业证、学位证、相应教师资格证等证书。应聘小学、幼儿园教师，普通话水平须达国家语言文字工作委员会颁布的《普通话水平测试等级标准》二级甲等及以上;应聘高中、职教、初中教师,普通话水平须达二级乙等及以上;应聘英语教师,英语水平须达专业英语四级及以上。具体招聘岗位要求的专业详见岗位表。</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8" w:name="_Toc267922123"/>
      <w:bookmarkEnd w:id="8"/>
      <w:bookmarkStart w:id="9" w:name="_Toc267921864"/>
      <w:bookmarkEnd w:id="9"/>
      <w:bookmarkStart w:id="10" w:name="_Toc267921626"/>
      <w:bookmarkEnd w:id="10"/>
      <w:r>
        <w:rPr>
          <w:rFonts w:hint="default" w:ascii="楷体_GB2312" w:hAnsi="Calibri" w:eastAsia="楷体_GB2312" w:cs="楷体_GB2312"/>
          <w:sz w:val="31"/>
          <w:szCs w:val="31"/>
        </w:rPr>
        <w:t>（四）有下列情况之一者，不得报考：</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11" w:name="_Toc267922124"/>
      <w:bookmarkEnd w:id="11"/>
      <w:bookmarkStart w:id="12" w:name="_Toc267921865"/>
      <w:bookmarkEnd w:id="12"/>
      <w:bookmarkStart w:id="13" w:name="_Toc267921627"/>
      <w:bookmarkEnd w:id="13"/>
      <w:r>
        <w:rPr>
          <w:rFonts w:hint="default" w:ascii="仿宋_GB2312" w:hAnsi="Calibri" w:eastAsia="仿宋_GB2312" w:cs="仿宋_GB2312"/>
          <w:sz w:val="31"/>
          <w:szCs w:val="31"/>
        </w:rPr>
        <w:t>1.曾受过院、校处分的；</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14" w:name="_Toc267922126"/>
      <w:bookmarkEnd w:id="14"/>
      <w:bookmarkStart w:id="15" w:name="_Toc267921867"/>
      <w:bookmarkEnd w:id="15"/>
      <w:bookmarkStart w:id="16" w:name="_Toc267921629"/>
      <w:bookmarkEnd w:id="16"/>
      <w:r>
        <w:rPr>
          <w:rFonts w:hint="default" w:ascii="仿宋_GB2312" w:hAnsi="Calibri" w:eastAsia="仿宋_GB2312" w:cs="仿宋_GB2312"/>
          <w:sz w:val="31"/>
          <w:szCs w:val="31"/>
        </w:rPr>
        <w:t>2.有违法违纪行为正在接受审查的；</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bookmarkStart w:id="17" w:name="_Toc267922128"/>
      <w:bookmarkEnd w:id="17"/>
      <w:bookmarkStart w:id="18" w:name="_Toc267921869"/>
      <w:bookmarkEnd w:id="18"/>
      <w:bookmarkStart w:id="19" w:name="_Toc267921631"/>
      <w:bookmarkEnd w:id="19"/>
      <w:r>
        <w:rPr>
          <w:rFonts w:hint="default" w:ascii="仿宋_GB2312" w:hAnsi="Calibri" w:eastAsia="仿宋_GB2312" w:cs="仿宋_GB2312"/>
          <w:sz w:val="31"/>
          <w:szCs w:val="31"/>
        </w:rPr>
        <w:t>3.有其他违反国家法律法规等行为的;</w:t>
      </w:r>
    </w:p>
    <w:p>
      <w:pPr>
        <w:pStyle w:val="2"/>
        <w:keepNext w:val="0"/>
        <w:keepLines w:val="0"/>
        <w:widowControl/>
        <w:suppressLineNumbers w:val="0"/>
        <w:spacing w:before="0" w:beforeAutospacing="0" w:after="0" w:afterAutospacing="0" w:line="600" w:lineRule="atLeast"/>
        <w:ind w:left="0" w:right="0" w:firstLine="630"/>
        <w:jc w:val="both"/>
        <w:rPr>
          <w:rFonts w:hint="default" w:ascii="Calibri" w:hAnsi="Calibri" w:cs="Calibri"/>
          <w:sz w:val="21"/>
          <w:szCs w:val="21"/>
        </w:rPr>
      </w:pPr>
      <w:r>
        <w:rPr>
          <w:rFonts w:hint="default" w:ascii="仿宋_GB2312" w:hAnsi="Calibri" w:eastAsia="仿宋_GB2312" w:cs="仿宋_GB2312"/>
          <w:sz w:val="31"/>
          <w:szCs w:val="31"/>
        </w:rPr>
        <w:t>4.2018年7月31日以后仍在读的。</w:t>
      </w:r>
    </w:p>
    <w:p>
      <w:pPr>
        <w:pStyle w:val="2"/>
        <w:keepNext w:val="0"/>
        <w:keepLines w:val="0"/>
        <w:widowControl/>
        <w:suppressLineNumbers w:val="0"/>
        <w:spacing w:before="0" w:beforeAutospacing="0" w:after="0" w:afterAutospacing="0" w:line="600" w:lineRule="atLeast"/>
        <w:ind w:left="0" w:right="0" w:firstLine="600"/>
        <w:jc w:val="both"/>
        <w:rPr>
          <w:rFonts w:hint="default" w:ascii="Calibri" w:hAnsi="Calibri" w:cs="Calibri"/>
          <w:sz w:val="21"/>
          <w:szCs w:val="21"/>
        </w:rPr>
      </w:pPr>
      <w:r>
        <w:rPr>
          <w:rFonts w:hint="eastAsia" w:ascii="黑体" w:hAnsi="宋体" w:eastAsia="黑体" w:cs="黑体"/>
          <w:sz w:val="30"/>
          <w:szCs w:val="30"/>
        </w:rPr>
        <w:t>二、报名方式、时间及程序</w:t>
      </w:r>
    </w:p>
    <w:p>
      <w:pPr>
        <w:pStyle w:val="2"/>
        <w:keepNext w:val="0"/>
        <w:keepLines w:val="0"/>
        <w:widowControl/>
        <w:suppressLineNumbers w:val="0"/>
        <w:spacing w:before="0" w:beforeAutospacing="0" w:after="0" w:afterAutospacing="0" w:line="600" w:lineRule="atLeast"/>
        <w:ind w:left="0" w:right="0" w:firstLine="540"/>
        <w:jc w:val="both"/>
        <w:rPr>
          <w:rFonts w:hint="default" w:ascii="Calibri" w:hAnsi="Calibri" w:cs="Calibri"/>
          <w:sz w:val="21"/>
          <w:szCs w:val="21"/>
        </w:rPr>
      </w:pPr>
      <w:r>
        <w:rPr>
          <w:rFonts w:hint="default" w:ascii="楷体_GB2312" w:hAnsi="Calibri" w:eastAsia="楷体_GB2312" w:cs="楷体_GB2312"/>
          <w:sz w:val="31"/>
          <w:szCs w:val="31"/>
        </w:rPr>
        <w:t>（一）报名方式：</w:t>
      </w:r>
      <w:r>
        <w:rPr>
          <w:rFonts w:hint="default" w:ascii="仿宋_GB2312" w:hAnsi="Calibri" w:eastAsia="仿宋_GB2312" w:cs="仿宋_GB2312"/>
          <w:sz w:val="31"/>
          <w:szCs w:val="31"/>
        </w:rPr>
        <w:t>网上报名。报名网址：双流教育人才网（高校版）（http://zhaopin.cdsledu.net），同时将个人简历以邮件形式发送至QQ邮箱：382643894，邮件标题格式为：“</w:t>
      </w:r>
      <w:r>
        <w:rPr>
          <w:rFonts w:hint="default" w:ascii="仿宋_GB2312" w:hAnsi="Calibri" w:eastAsia="仿宋_GB2312" w:cs="仿宋_GB2312"/>
          <w:b/>
          <w:sz w:val="31"/>
          <w:szCs w:val="31"/>
        </w:rPr>
        <w:t>报考教育集团+报考岗位+毕业高校+应聘者姓名</w:t>
      </w:r>
      <w:r>
        <w:rPr>
          <w:rFonts w:hint="default" w:ascii="仿宋_GB2312" w:hAnsi="Calibri" w:eastAsia="仿宋_GB2312" w:cs="仿宋_GB2312"/>
          <w:sz w:val="31"/>
          <w:szCs w:val="31"/>
        </w:rPr>
        <w:t>”。</w:t>
      </w:r>
      <w:r>
        <w:rPr>
          <w:rFonts w:hint="default" w:ascii="仿宋_GB2312" w:hAnsi="Calibri" w:eastAsia="仿宋_GB2312" w:cs="仿宋_GB2312"/>
          <w:b/>
          <w:sz w:val="31"/>
          <w:szCs w:val="31"/>
        </w:rPr>
        <w:t>没有网上报名或发送个人简历到指定邮箱的不得参加考试。</w:t>
      </w:r>
    </w:p>
    <w:p>
      <w:pPr>
        <w:pStyle w:val="2"/>
        <w:keepNext w:val="0"/>
        <w:keepLines w:val="0"/>
        <w:widowControl/>
        <w:suppressLineNumbers w:val="0"/>
        <w:spacing w:before="0" w:beforeAutospacing="0" w:after="0" w:afterAutospacing="0" w:line="600" w:lineRule="atLeast"/>
        <w:ind w:left="0" w:right="0" w:firstLine="540"/>
        <w:jc w:val="both"/>
        <w:rPr>
          <w:rFonts w:hint="default" w:ascii="Calibri" w:hAnsi="Calibri" w:cs="Calibri"/>
          <w:sz w:val="21"/>
          <w:szCs w:val="21"/>
        </w:rPr>
      </w:pPr>
      <w:r>
        <w:rPr>
          <w:rFonts w:hint="default" w:ascii="楷体_GB2312" w:hAnsi="Calibri" w:eastAsia="楷体_GB2312" w:cs="楷体_GB2312"/>
          <w:sz w:val="31"/>
          <w:szCs w:val="31"/>
        </w:rPr>
        <w:t>（二）报名时间 ：</w:t>
      </w:r>
      <w:r>
        <w:rPr>
          <w:rFonts w:hint="default" w:ascii="仿宋_GB2312" w:hAnsi="Calibri" w:eastAsia="仿宋_GB2312" w:cs="仿宋_GB2312"/>
          <w:sz w:val="31"/>
          <w:szCs w:val="31"/>
        </w:rPr>
        <w:t>2017年11月14日9:00至11月23日24:00</w:t>
      </w:r>
      <w:r>
        <w:rPr>
          <w:rFonts w:hint="default" w:ascii="仿宋_GB2312" w:hAnsi="Calibri" w:eastAsia="仿宋_GB2312" w:cs="仿宋_GB2312"/>
          <w:spacing w:val="0"/>
          <w:sz w:val="31"/>
          <w:szCs w:val="31"/>
        </w:rPr>
        <w:t>。</w:t>
      </w:r>
    </w:p>
    <w:p>
      <w:pPr>
        <w:pStyle w:val="2"/>
        <w:keepNext w:val="0"/>
        <w:keepLines w:val="0"/>
        <w:widowControl/>
        <w:suppressLineNumbers w:val="0"/>
        <w:spacing w:before="0" w:beforeAutospacing="0" w:after="0" w:afterAutospacing="0" w:line="600" w:lineRule="atLeast"/>
        <w:ind w:left="0" w:right="0" w:firstLine="540"/>
        <w:jc w:val="both"/>
        <w:rPr>
          <w:rFonts w:hint="default" w:ascii="Calibri" w:hAnsi="Calibri" w:cs="Calibri"/>
          <w:sz w:val="21"/>
          <w:szCs w:val="21"/>
        </w:rPr>
      </w:pPr>
      <w:r>
        <w:rPr>
          <w:rFonts w:hint="default" w:ascii="楷体_GB2312" w:hAnsi="Calibri" w:eastAsia="楷体_GB2312" w:cs="楷体_GB2312"/>
          <w:sz w:val="31"/>
          <w:szCs w:val="31"/>
        </w:rPr>
        <w:t>（三）报名程序及要求</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1.</w:t>
      </w:r>
      <w:r>
        <w:rPr>
          <w:rFonts w:hint="default" w:ascii="仿宋_GB2312" w:hAnsi="Calibri" w:eastAsia="仿宋_GB2312" w:cs="仿宋_GB2312"/>
          <w:b/>
          <w:sz w:val="31"/>
          <w:szCs w:val="31"/>
        </w:rPr>
        <w:t>报名程序</w:t>
      </w:r>
      <w:r>
        <w:rPr>
          <w:rFonts w:hint="default" w:ascii="仿宋_GB2312" w:hAnsi="Calibri" w:eastAsia="仿宋_GB2312" w:cs="仿宋_GB2312"/>
          <w:sz w:val="31"/>
          <w:szCs w:val="31"/>
        </w:rPr>
        <w:t>：应聘者登录“双流教育人才网（高校版）”注册报名，按要求规范准确提交真实可靠的个人基本信息、报考集团、报考岗位等内容。上传照片（照片为应聘者本人近期的免冠证件照片,照片的高宽比为1.3:1，文件格式为JPG并大于3K小于160K），不按规定上传照片者，将无法通过本次网络报名。</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2.</w:t>
      </w:r>
      <w:r>
        <w:rPr>
          <w:rFonts w:hint="default" w:ascii="仿宋_GB2312" w:hAnsi="Calibri" w:eastAsia="仿宋_GB2312" w:cs="仿宋_GB2312"/>
          <w:b/>
          <w:sz w:val="31"/>
          <w:szCs w:val="31"/>
        </w:rPr>
        <w:t>报名要求</w:t>
      </w:r>
      <w:r>
        <w:rPr>
          <w:rFonts w:hint="default" w:ascii="仿宋_GB2312" w:hAnsi="Calibri" w:eastAsia="仿宋_GB2312" w:cs="仿宋_GB2312"/>
          <w:sz w:val="31"/>
          <w:szCs w:val="31"/>
        </w:rPr>
        <w:t>：⑴应聘者按照公招的岗位及要求报名，</w:t>
      </w:r>
      <w:r>
        <w:rPr>
          <w:rFonts w:hint="default" w:ascii="仿宋_GB2312" w:hAnsi="Calibri" w:eastAsia="仿宋_GB2312" w:cs="仿宋_GB2312"/>
          <w:b/>
          <w:sz w:val="31"/>
          <w:szCs w:val="31"/>
        </w:rPr>
        <w:t>每人限报一个教育集团的一个专业岗位</w:t>
      </w:r>
      <w:r>
        <w:rPr>
          <w:rFonts w:hint="default" w:ascii="仿宋_GB2312" w:hAnsi="Calibri" w:eastAsia="仿宋_GB2312" w:cs="仿宋_GB2312"/>
          <w:sz w:val="31"/>
          <w:szCs w:val="31"/>
        </w:rPr>
        <w:t>。⑵应聘者提供的信息和材料必须真实完整，如发现不符合报考条件或弄虚作假者，将随时取消报名、考试或聘用资格，所造成的一切损失由应聘者本人承担。⑶应聘者所留联系方式应准确无误，在公开招聘期间保持通讯畅通，</w:t>
      </w:r>
      <w:r>
        <w:rPr>
          <w:rFonts w:hint="default" w:ascii="仿宋_GB2312" w:hAnsi="Calibri" w:eastAsia="仿宋_GB2312" w:cs="仿宋_GB2312"/>
          <w:b/>
          <w:sz w:val="31"/>
          <w:szCs w:val="31"/>
        </w:rPr>
        <w:t>整个招聘程序均会通过短信方式告知应聘者。</w:t>
      </w:r>
      <w:r>
        <w:rPr>
          <w:rFonts w:hint="default" w:ascii="仿宋_GB2312" w:hAnsi="Calibri" w:eastAsia="仿宋_GB2312" w:cs="仿宋_GB2312"/>
          <w:sz w:val="31"/>
          <w:szCs w:val="31"/>
        </w:rPr>
        <w:t>联系方式变更后，应登录双流教育人才网更改个人联系方式并告知双流区教育人才交流中心，若因本人填报电话有误或其他原因而无法联系本人造成的后果由应聘者本人自负。</w:t>
      </w:r>
    </w:p>
    <w:p>
      <w:pPr>
        <w:pStyle w:val="2"/>
        <w:keepNext w:val="0"/>
        <w:keepLines w:val="0"/>
        <w:widowControl/>
        <w:suppressLineNumbers w:val="0"/>
        <w:spacing w:before="0" w:beforeAutospacing="0" w:after="0" w:afterAutospacing="0" w:line="600" w:lineRule="atLeast"/>
        <w:ind w:left="0" w:right="0" w:firstLine="0"/>
        <w:jc w:val="both"/>
        <w:rPr>
          <w:rFonts w:hint="default" w:ascii="Calibri" w:hAnsi="Calibri" w:cs="Calibri"/>
          <w:sz w:val="21"/>
          <w:szCs w:val="21"/>
        </w:rPr>
      </w:pPr>
      <w:r>
        <w:rPr>
          <w:rFonts w:hint="eastAsia" w:ascii="黑体" w:hAnsi="宋体" w:eastAsia="黑体" w:cs="黑体"/>
          <w:sz w:val="30"/>
          <w:szCs w:val="30"/>
        </w:rPr>
        <w:t>    三、考试程序</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楷体_GB2312" w:hAnsi="Calibri" w:eastAsia="楷体_GB2312" w:cs="楷体_GB2312"/>
          <w:sz w:val="31"/>
          <w:szCs w:val="31"/>
        </w:rPr>
        <w:t>（一）初选及资格审查</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根据应聘者的网上报名情况，各教育集团组织相关学科专家，采用互联网+（QQ、微信等）或到高校现场初选面试等方式对应聘者进行筛选，确定初选人员名单推荐至双流区教育人才交流中心进行审核确定。通过“双流教育人才网（高校版）”网报系统，以短信方式为每位通过审核的应聘者发送“邀请码”和笔试、面试相关信息。应聘者带上相关证件（身份证、学生证、就业推荐表等）凭“邀请码”、报名网站打印的资格审查表和准考证在规定时间统一到双流接受现场资格审查并参加考试。</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楷体_GB2312" w:hAnsi="Calibri" w:eastAsia="楷体_GB2312" w:cs="楷体_GB2312"/>
          <w:sz w:val="31"/>
          <w:szCs w:val="31"/>
        </w:rPr>
        <w:t>（二）笔试</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1．时间及地点：另行通知。</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2. 笔试内容：教育教学相关理论知识，满分100分。</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3．开考比例：同一招聘岗位招聘人数与报名人数的比例，原则上不低于1∶3方可开考，达不到上述比例的，相应调减该招聘岗位的招聘人数直至取消该招聘岗位；确属特殊岗位或紧缺专业，经此次公招领导小组同意后，可放宽至1∶2。</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楷体_GB2312" w:hAnsi="Calibri" w:eastAsia="楷体_GB2312" w:cs="楷体_GB2312"/>
          <w:sz w:val="31"/>
          <w:szCs w:val="31"/>
        </w:rPr>
        <w:t>（三）面试</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1．时间及地点：另行通知。</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2．面试方式：讲课和答辩。主要测试应聘者在形象气质、逻辑思维、语言表达、专业</w:t>
      </w:r>
      <w:r>
        <w:rPr>
          <w:rFonts w:hint="default" w:ascii="仿宋_GB2312" w:hAnsi="Calibri" w:eastAsia="仿宋_GB2312" w:cs="仿宋_GB2312"/>
          <w:spacing w:val="-15"/>
          <w:sz w:val="31"/>
          <w:szCs w:val="31"/>
        </w:rPr>
        <w:t>功底、师德师风、教育理念、教学技能等方面的综合情况，满分为100分。</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楷体_GB2312" w:hAnsi="Calibri" w:eastAsia="楷体_GB2312" w:cs="楷体_GB2312"/>
          <w:sz w:val="31"/>
          <w:szCs w:val="31"/>
        </w:rPr>
        <w:t>（四）考试总成绩计算</w:t>
      </w:r>
    </w:p>
    <w:p>
      <w:pPr>
        <w:pStyle w:val="2"/>
        <w:keepNext w:val="0"/>
        <w:keepLines w:val="0"/>
        <w:widowControl/>
        <w:suppressLineNumbers w:val="0"/>
        <w:spacing w:before="0" w:beforeAutospacing="0" w:after="0" w:afterAutospacing="0" w:line="600" w:lineRule="atLeast"/>
        <w:ind w:left="0" w:right="0" w:firstLine="615"/>
        <w:jc w:val="both"/>
        <w:rPr>
          <w:rFonts w:hint="default" w:ascii="Calibri" w:hAnsi="Calibri" w:cs="Calibri"/>
          <w:sz w:val="21"/>
          <w:szCs w:val="21"/>
        </w:rPr>
      </w:pPr>
      <w:r>
        <w:rPr>
          <w:rFonts w:hint="default" w:ascii="仿宋_GB2312" w:hAnsi="Calibri" w:eastAsia="仿宋_GB2312" w:cs="仿宋_GB2312"/>
          <w:spacing w:val="0"/>
          <w:sz w:val="31"/>
          <w:szCs w:val="31"/>
        </w:rPr>
        <w:t>总成绩=笔试成绩×40%+面试成绩×60%</w:t>
      </w:r>
    </w:p>
    <w:p>
      <w:pPr>
        <w:pStyle w:val="2"/>
        <w:keepNext w:val="0"/>
        <w:keepLines w:val="0"/>
        <w:widowControl/>
        <w:suppressLineNumbers w:val="0"/>
        <w:spacing w:before="0" w:beforeAutospacing="0" w:after="0" w:afterAutospacing="0" w:line="600" w:lineRule="atLeast"/>
        <w:ind w:left="0" w:right="0" w:firstLine="615"/>
        <w:jc w:val="both"/>
        <w:rPr>
          <w:rFonts w:hint="default" w:ascii="Calibri" w:hAnsi="Calibri" w:cs="Calibri"/>
          <w:sz w:val="21"/>
          <w:szCs w:val="21"/>
        </w:rPr>
      </w:pPr>
      <w:r>
        <w:rPr>
          <w:rFonts w:hint="default" w:ascii="仿宋_GB2312" w:hAnsi="Calibri" w:eastAsia="仿宋_GB2312" w:cs="仿宋_GB2312"/>
          <w:spacing w:val="0"/>
          <w:sz w:val="31"/>
          <w:szCs w:val="31"/>
        </w:rPr>
        <w:t>总分100分，</w:t>
      </w:r>
      <w:r>
        <w:rPr>
          <w:rFonts w:hint="default" w:ascii="仿宋_GB2312" w:hAnsi="Calibri" w:eastAsia="仿宋_GB2312" w:cs="仿宋_GB2312"/>
          <w:spacing w:val="-15"/>
          <w:sz w:val="31"/>
          <w:szCs w:val="31"/>
        </w:rPr>
        <w:t>分数折合时有小数点的，四舍五入后保留到小数点后两位。</w:t>
      </w:r>
      <w:r>
        <w:rPr>
          <w:rFonts w:hint="default" w:ascii="仿宋_GB2312" w:hAnsi="Calibri" w:eastAsia="仿宋_GB2312" w:cs="仿宋_GB2312"/>
          <w:spacing w:val="0"/>
          <w:sz w:val="31"/>
          <w:szCs w:val="31"/>
        </w:rPr>
        <w:t>总成绩低于60分者不予聘用。</w:t>
      </w:r>
    </w:p>
    <w:p>
      <w:pPr>
        <w:pStyle w:val="2"/>
        <w:keepNext w:val="0"/>
        <w:keepLines w:val="0"/>
        <w:widowControl/>
        <w:suppressLineNumbers w:val="0"/>
        <w:spacing w:before="0" w:beforeAutospacing="0" w:after="0" w:afterAutospacing="0" w:line="600" w:lineRule="atLeast"/>
        <w:ind w:left="0" w:right="0" w:firstLine="0"/>
        <w:jc w:val="both"/>
        <w:rPr>
          <w:rFonts w:hint="default" w:ascii="Calibri" w:hAnsi="Calibri" w:cs="Calibri"/>
          <w:sz w:val="21"/>
          <w:szCs w:val="21"/>
        </w:rPr>
      </w:pPr>
      <w:r>
        <w:rPr>
          <w:rFonts w:hint="default" w:ascii="仿宋_GB2312" w:hAnsi="Calibri" w:eastAsia="仿宋_GB2312" w:cs="仿宋_GB2312"/>
          <w:sz w:val="31"/>
          <w:szCs w:val="31"/>
        </w:rPr>
        <w:t>   </w:t>
      </w:r>
      <w:r>
        <w:rPr>
          <w:rFonts w:hint="eastAsia" w:ascii="黑体" w:hAnsi="宋体" w:eastAsia="黑体" w:cs="黑体"/>
          <w:sz w:val="30"/>
          <w:szCs w:val="30"/>
        </w:rPr>
        <w:t> 四、体检、考察及签约</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根据教育集团招聘岗位及人数，各招聘岗位分别按照总成绩高低（如总成绩相同，按</w:t>
      </w:r>
      <w:r>
        <w:rPr>
          <w:rFonts w:hint="default" w:ascii="仿宋_GB2312" w:hAnsi="Calibri" w:eastAsia="仿宋_GB2312" w:cs="仿宋_GB2312"/>
          <w:spacing w:val="0"/>
          <w:sz w:val="31"/>
          <w:szCs w:val="31"/>
        </w:rPr>
        <w:t>面试成绩</w:t>
      </w:r>
      <w:r>
        <w:rPr>
          <w:rFonts w:hint="default" w:ascii="仿宋_GB2312" w:hAnsi="Calibri" w:eastAsia="仿宋_GB2312" w:cs="仿宋_GB2312"/>
          <w:sz w:val="31"/>
          <w:szCs w:val="31"/>
        </w:rPr>
        <w:t>排序），由应聘者依次选定聘用单位并进入体检。根据实际招聘情况，经此次公招</w:t>
      </w:r>
      <w:r>
        <w:rPr>
          <w:rFonts w:hint="default" w:ascii="仿宋_GB2312" w:hAnsi="Calibri" w:eastAsia="仿宋_GB2312" w:cs="仿宋_GB2312"/>
          <w:spacing w:val="0"/>
          <w:sz w:val="31"/>
          <w:szCs w:val="31"/>
        </w:rPr>
        <w:t>领导小组同意，各岗位招聘指标可在此次招聘总指标内进行调剂。</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体检标准参照《四川省申请认定教师资格人员体检工作指导意见》规定执行，在本地二甲以上综合性医院进行。考察工作参照成人办发〔2004〕109号文件规定执行。因进入考察人员本人原因导致无法进行考察或考察不合格出现的空缺，按照该岗位总成绩高低依次等额递补进入体检和考察。</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体检及考察合格后签订就业协议,并明确违约责任。</w:t>
      </w:r>
    </w:p>
    <w:p>
      <w:pPr>
        <w:pStyle w:val="2"/>
        <w:keepNext w:val="0"/>
        <w:keepLines w:val="0"/>
        <w:widowControl/>
        <w:suppressLineNumbers w:val="0"/>
        <w:spacing w:before="0" w:beforeAutospacing="0" w:after="0" w:afterAutospacing="0" w:line="600" w:lineRule="atLeast"/>
        <w:ind w:left="0" w:right="0" w:firstLine="600"/>
        <w:jc w:val="both"/>
        <w:rPr>
          <w:rFonts w:hint="default" w:ascii="Calibri" w:hAnsi="Calibri" w:cs="Calibri"/>
          <w:sz w:val="21"/>
          <w:szCs w:val="21"/>
        </w:rPr>
      </w:pPr>
      <w:r>
        <w:rPr>
          <w:rFonts w:hint="eastAsia" w:ascii="黑体" w:hAnsi="宋体" w:eastAsia="黑体" w:cs="黑体"/>
          <w:sz w:val="30"/>
          <w:szCs w:val="30"/>
        </w:rPr>
        <w:t>五、聘用</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拟聘人员在双流教育人才网公示后，报经区干部人事工作领导小组核准，在取得毕业证书后，于规定时限内到协议单位报到并校验相关证书，签订事业单位聘用合同。逾期未报到者，视为放弃，并承担违约责任。</w:t>
      </w:r>
    </w:p>
    <w:p>
      <w:pPr>
        <w:pStyle w:val="2"/>
        <w:keepNext w:val="0"/>
        <w:keepLines w:val="0"/>
        <w:widowControl/>
        <w:suppressLineNumbers w:val="0"/>
        <w:spacing w:before="0" w:beforeAutospacing="0" w:after="0" w:afterAutospacing="0" w:line="600" w:lineRule="atLeast"/>
        <w:ind w:left="0" w:right="0" w:firstLine="600"/>
        <w:jc w:val="both"/>
        <w:rPr>
          <w:rFonts w:hint="default" w:ascii="Calibri" w:hAnsi="Calibri" w:cs="Calibri"/>
          <w:sz w:val="21"/>
          <w:szCs w:val="21"/>
        </w:rPr>
      </w:pPr>
      <w:r>
        <w:rPr>
          <w:rFonts w:hint="eastAsia" w:ascii="黑体" w:hAnsi="宋体" w:eastAsia="黑体" w:cs="黑体"/>
          <w:sz w:val="30"/>
          <w:szCs w:val="30"/>
        </w:rPr>
        <w:t>六、纪律和监督</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此次招聘工作在</w:t>
      </w:r>
      <w:r>
        <w:rPr>
          <w:rFonts w:hint="default" w:ascii="Calibri" w:hAnsi="Calibri" w:eastAsia="微软雅黑" w:cs="Calibri"/>
          <w:sz w:val="31"/>
          <w:szCs w:val="31"/>
        </w:rPr>
        <w:t>2017</w:t>
      </w:r>
      <w:r>
        <w:rPr>
          <w:rFonts w:hint="default" w:ascii="仿宋_GB2312" w:hAnsi="Calibri" w:eastAsia="仿宋_GB2312" w:cs="仿宋_GB2312"/>
          <w:sz w:val="31"/>
          <w:szCs w:val="31"/>
        </w:rPr>
        <w:t>年双流区面向全国重点师范院校公开招聘教师领导小组的领导下进行，由区纪委派驻区教育局纪检组进行全程监督，对违反相关规定的人员将给予严肃处理。</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ascii="仿宋" w:hAnsi="仿宋" w:eastAsia="仿宋" w:cs="仿宋"/>
          <w:sz w:val="31"/>
          <w:szCs w:val="31"/>
        </w:rPr>
        <w:t>咨询电话：028-68380270（双流区教育人才交流中心）</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eastAsia" w:ascii="仿宋" w:hAnsi="仿宋" w:eastAsia="仿宋" w:cs="仿宋"/>
          <w:sz w:val="31"/>
          <w:szCs w:val="31"/>
        </w:rPr>
        <w:t>监督电话：028-85811009（双流区纪委派驻区教育局纪检组）</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 </w:t>
      </w:r>
    </w:p>
    <w:p>
      <w:pPr>
        <w:pStyle w:val="2"/>
        <w:keepNext w:val="0"/>
        <w:keepLines w:val="0"/>
        <w:widowControl/>
        <w:suppressLineNumbers w:val="0"/>
        <w:spacing w:before="0" w:beforeAutospacing="0" w:after="0" w:afterAutospacing="0" w:line="600" w:lineRule="atLeast"/>
        <w:ind w:left="0" w:right="0" w:firstLine="645"/>
        <w:jc w:val="both"/>
        <w:rPr>
          <w:rFonts w:hint="default" w:ascii="Calibri" w:hAnsi="Calibri" w:cs="Calibri"/>
          <w:sz w:val="21"/>
          <w:szCs w:val="21"/>
        </w:rPr>
      </w:pPr>
      <w:r>
        <w:rPr>
          <w:rFonts w:hint="default" w:ascii="仿宋_GB2312" w:hAnsi="Calibri" w:eastAsia="仿宋_GB2312" w:cs="仿宋_GB2312"/>
          <w:sz w:val="31"/>
          <w:szCs w:val="31"/>
        </w:rPr>
        <w:t>附件：1.全国重点师范院校名单</w:t>
      </w:r>
    </w:p>
    <w:p>
      <w:pPr>
        <w:pStyle w:val="2"/>
        <w:keepNext w:val="0"/>
        <w:keepLines w:val="0"/>
        <w:widowControl/>
        <w:suppressLineNumbers w:val="0"/>
        <w:spacing w:before="0" w:beforeAutospacing="0" w:after="0" w:afterAutospacing="0" w:line="600" w:lineRule="atLeast"/>
        <w:ind w:left="0" w:right="0" w:firstLine="1605"/>
        <w:jc w:val="both"/>
        <w:rPr>
          <w:rFonts w:hint="default" w:ascii="Calibri" w:hAnsi="Calibri" w:cs="Calibri"/>
          <w:sz w:val="21"/>
          <w:szCs w:val="21"/>
        </w:rPr>
      </w:pPr>
      <w:r>
        <w:rPr>
          <w:rFonts w:hint="default" w:ascii="仿宋_GB2312" w:hAnsi="Calibri" w:eastAsia="仿宋_GB2312" w:cs="仿宋_GB2312"/>
          <w:sz w:val="31"/>
          <w:szCs w:val="31"/>
        </w:rPr>
        <w:t>2.2017年双流区面向全国重点师范院校公开招聘教师岗位表</w:t>
      </w:r>
    </w:p>
    <w:p>
      <w:pPr>
        <w:pStyle w:val="2"/>
        <w:keepNext w:val="0"/>
        <w:keepLines w:val="0"/>
        <w:widowControl/>
        <w:suppressLineNumbers w:val="0"/>
        <w:spacing w:before="0" w:beforeAutospacing="0" w:after="0" w:afterAutospacing="0" w:line="600" w:lineRule="atLeast"/>
        <w:ind w:left="0" w:right="0" w:firstLine="1605"/>
        <w:jc w:val="both"/>
        <w:rPr>
          <w:rFonts w:hint="default" w:ascii="Calibri" w:hAnsi="Calibri" w:cs="Calibri"/>
          <w:sz w:val="21"/>
          <w:szCs w:val="21"/>
        </w:rPr>
      </w:pPr>
      <w:r>
        <w:rPr>
          <w:rFonts w:hint="default" w:ascii="仿宋_GB2312" w:hAnsi="Calibri" w:eastAsia="仿宋_GB2312" w:cs="仿宋_GB2312"/>
          <w:sz w:val="31"/>
          <w:szCs w:val="31"/>
        </w:rPr>
        <w:t>3.</w:t>
      </w:r>
      <w:r>
        <w:rPr>
          <w:rFonts w:hint="default" w:ascii="仿宋_GB2312" w:hAnsi="Calibri" w:eastAsia="仿宋_GB2312" w:cs="仿宋_GB2312"/>
          <w:spacing w:val="0"/>
          <w:sz w:val="31"/>
          <w:szCs w:val="31"/>
        </w:rPr>
        <w:t>2017年双流区面向全国重点师范院校公开招聘教师岗位分解表</w:t>
      </w:r>
    </w:p>
    <w:p>
      <w:pPr>
        <w:pStyle w:val="2"/>
        <w:keepNext w:val="0"/>
        <w:keepLines w:val="0"/>
        <w:widowControl/>
        <w:suppressLineNumbers w:val="0"/>
        <w:spacing w:before="0" w:beforeAutospacing="0" w:after="0" w:afterAutospacing="0" w:line="600" w:lineRule="atLeast"/>
        <w:ind w:left="0" w:right="0" w:firstLine="1605"/>
        <w:jc w:val="both"/>
        <w:rPr>
          <w:rFonts w:hint="default" w:ascii="Calibri" w:hAnsi="Calibri" w:cs="Calibri"/>
          <w:sz w:val="21"/>
          <w:szCs w:val="21"/>
        </w:rPr>
      </w:pPr>
      <w:r>
        <w:rPr>
          <w:rFonts w:hint="default" w:ascii="仿宋_GB2312" w:hAnsi="Calibri" w:eastAsia="仿宋_GB2312" w:cs="仿宋_GB2312"/>
          <w:sz w:val="31"/>
          <w:szCs w:val="31"/>
        </w:rPr>
        <w:t>4.招聘教育集团学校相关信息</w:t>
      </w:r>
    </w:p>
    <w:p>
      <w:pPr>
        <w:pStyle w:val="2"/>
        <w:keepNext w:val="0"/>
        <w:keepLines w:val="0"/>
        <w:widowControl/>
        <w:suppressLineNumbers w:val="0"/>
        <w:spacing w:before="0" w:beforeAutospacing="0" w:after="0" w:afterAutospacing="0" w:line="600" w:lineRule="atLeast"/>
        <w:ind w:left="0" w:right="0" w:firstLine="1440"/>
        <w:jc w:val="both"/>
        <w:rPr>
          <w:rFonts w:hint="default" w:ascii="Calibri" w:hAnsi="Calibri" w:cs="Calibri"/>
          <w:sz w:val="21"/>
          <w:szCs w:val="21"/>
        </w:rPr>
      </w:pPr>
      <w:r>
        <w:rPr>
          <w:rFonts w:hint="default" w:ascii="仿宋_GB2312" w:hAnsi="Calibri" w:eastAsia="仿宋_GB2312" w:cs="仿宋_GB2312"/>
          <w:sz w:val="31"/>
          <w:szCs w:val="31"/>
        </w:rPr>
        <w:t> </w:t>
      </w:r>
    </w:p>
    <w:p>
      <w:pPr>
        <w:pStyle w:val="2"/>
        <w:keepNext w:val="0"/>
        <w:keepLines w:val="0"/>
        <w:widowControl/>
        <w:suppressLineNumbers w:val="0"/>
        <w:spacing w:before="0" w:beforeAutospacing="0" w:after="0" w:afterAutospacing="0" w:line="600" w:lineRule="atLeast"/>
        <w:ind w:left="0" w:right="1276" w:firstLine="645"/>
        <w:jc w:val="right"/>
        <w:rPr>
          <w:rFonts w:hint="default" w:ascii="Calibri" w:hAnsi="Calibri" w:cs="Calibri"/>
          <w:sz w:val="21"/>
          <w:szCs w:val="21"/>
        </w:rPr>
      </w:pPr>
      <w:r>
        <w:rPr>
          <w:rFonts w:hint="default" w:ascii="仿宋_GB2312" w:hAnsi="Calibri" w:eastAsia="仿宋_GB2312" w:cs="仿宋_GB2312"/>
          <w:sz w:val="31"/>
          <w:szCs w:val="31"/>
        </w:rPr>
        <w:t>成都市双流区教育局</w:t>
      </w:r>
    </w:p>
    <w:p>
      <w:pPr>
        <w:pStyle w:val="2"/>
        <w:keepNext w:val="0"/>
        <w:keepLines w:val="0"/>
        <w:widowControl/>
        <w:suppressLineNumbers w:val="0"/>
        <w:spacing w:before="0" w:beforeAutospacing="0" w:after="0" w:afterAutospacing="0" w:line="600" w:lineRule="atLeast"/>
        <w:ind w:left="0" w:right="646" w:firstLine="645"/>
        <w:rPr>
          <w:rFonts w:hint="default" w:ascii="Calibri" w:hAnsi="Calibri" w:cs="Calibri"/>
          <w:sz w:val="21"/>
          <w:szCs w:val="21"/>
        </w:rPr>
      </w:pPr>
      <w:r>
        <w:rPr>
          <w:rFonts w:hint="default" w:ascii="仿宋_GB2312" w:hAnsi="Calibri" w:eastAsia="仿宋_GB2312" w:cs="仿宋_GB2312"/>
          <w:sz w:val="31"/>
          <w:szCs w:val="31"/>
        </w:rPr>
        <w:t> 2017年11月13日</w:t>
      </w:r>
    </w:p>
    <w:p>
      <w:pPr>
        <w:pStyle w:val="2"/>
        <w:keepNext w:val="0"/>
        <w:keepLines w:val="0"/>
        <w:widowControl/>
        <w:suppressLineNumbers w:val="0"/>
        <w:spacing w:before="0" w:beforeAutospacing="0" w:after="0" w:afterAutospacing="0" w:line="600" w:lineRule="atLeast"/>
        <w:ind w:left="0" w:right="0" w:firstLine="0"/>
        <w:jc w:val="left"/>
        <w:rPr>
          <w:rFonts w:hint="default" w:ascii="Calibri" w:hAnsi="Calibri" w:cs="Calibri"/>
          <w:sz w:val="21"/>
          <w:szCs w:val="21"/>
        </w:rPr>
      </w:pPr>
      <w:r>
        <w:rPr>
          <w:rFonts w:hint="default" w:ascii="仿宋_GB2312" w:hAnsi="微软雅黑" w:eastAsia="仿宋_GB2312" w:cs="仿宋_GB2312"/>
          <w:sz w:val="31"/>
          <w:szCs w:val="31"/>
        </w:rPr>
        <w:br w:type="page"/>
      </w:r>
      <w:r>
        <w:rPr>
          <w:rFonts w:hint="default" w:ascii="仿宋_GB2312" w:hAnsi="Calibri" w:eastAsia="仿宋_GB2312" w:cs="仿宋_GB2312"/>
          <w:sz w:val="31"/>
          <w:szCs w:val="31"/>
        </w:rPr>
        <w:t>附件1</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全国重点师范院校名单</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仿宋" w:hAnsi="仿宋" w:eastAsia="仿宋" w:cs="仿宋"/>
          <w:sz w:val="31"/>
          <w:szCs w:val="31"/>
        </w:rPr>
        <w:t>（</w:t>
      </w:r>
      <w:r>
        <w:rPr>
          <w:rFonts w:hint="default" w:ascii="仿宋_GB2312" w:hAnsi="Calibri" w:eastAsia="仿宋_GB2312" w:cs="仿宋_GB2312"/>
          <w:sz w:val="31"/>
          <w:szCs w:val="31"/>
        </w:rPr>
        <w:t>排名不分先后）</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default" w:ascii="仿宋_GB2312" w:hAnsi="Calibri" w:eastAsia="仿宋_GB2312" w:cs="仿宋_GB2312"/>
          <w:sz w:val="31"/>
          <w:szCs w:val="31"/>
        </w:rPr>
        <w:t> </w:t>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"http://www.gxeduw.com/gaokao/bjsfdx/"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北京师范大学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"http://www.gxeduw.com/gaokao/hdsfdx/"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华东师范大学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"http://www.gxeduw.com/gaokao/hzsfdx/"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华中师范大学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"http://www.gxeduw.com/gaokao/dbsfdx/"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东北师范大学</w:t>
      </w:r>
      <w:r>
        <w:rPr>
          <w:rFonts w:hint="eastAsia" w:ascii="微软雅黑" w:hAnsi="微软雅黑" w:eastAsia="微软雅黑" w:cs="微软雅黑"/>
          <w:color w:val="954F72"/>
          <w:sz w:val="19"/>
          <w:szCs w:val="19"/>
          <w:u w:val="none"/>
        </w:rPr>
        <w:fldChar w:fldCharType="end"/>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"http://www.gxeduw.com/gaokao/njsfdx/"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南京师范大学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"http://www.gxeduw.com/gaokao/xndx/"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西南大学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"http://www.gxeduw.com/gaokao/hnsfdx/"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湖南师范大学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"http://www.gxeduw.com/gaokao/hnsfdx/"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华南师范大学</w:t>
      </w:r>
      <w:r>
        <w:rPr>
          <w:rFonts w:hint="eastAsia" w:ascii="微软雅黑" w:hAnsi="微软雅黑" w:eastAsia="微软雅黑" w:cs="微软雅黑"/>
          <w:color w:val="954F72"/>
          <w:sz w:val="19"/>
          <w:szCs w:val="19"/>
          <w:u w:val="none"/>
        </w:rPr>
        <w:fldChar w:fldCharType="end"/>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"http://www.gxeduw.com/gaokao/sxsfdx/"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陕西师范大学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"http://www.gxeduw.com/gaokao/sdsfdx/"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首都师范大学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"http://www.gxeduw.com/gaokao/zjsfdx/"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浙江师范大学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"http://www.gxeduw.com/gaokao/fjsfdx/"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福建师范大学</w:t>
      </w:r>
      <w:r>
        <w:rPr>
          <w:rFonts w:hint="eastAsia" w:ascii="微软雅黑" w:hAnsi="微软雅黑" w:eastAsia="微软雅黑" w:cs="微软雅黑"/>
          <w:color w:val="954F72"/>
          <w:sz w:val="19"/>
          <w:szCs w:val="19"/>
          <w:u w:val="none"/>
        </w:rPr>
        <w:fldChar w:fldCharType="end"/>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"http://www.gxeduw.com/gaokao/tjsfdx/"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天津师范大学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"http://www.gxeduw.com/gaokao/ahsfdx/"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安徽师范大学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"http://www.gxeduw.com/gaokao/sdsfdx/"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山东师范大学</w:t>
      </w:r>
      <w:r>
        <w:rPr>
          <w:rFonts w:hint="eastAsia" w:ascii="微软雅黑" w:hAnsi="微软雅黑" w:eastAsia="微软雅黑" w:cs="微软雅黑"/>
          <w:color w:val="954F72"/>
          <w:sz w:val="19"/>
          <w:szCs w:val="19"/>
          <w:u w:val="none"/>
        </w:rPr>
        <w:fldChar w:fldCharType="end"/>
      </w:r>
      <w:r>
        <w:rPr>
          <w:rFonts w:hint="default" w:ascii="仿宋_GB2312" w:hAnsi="Calibri" w:eastAsia="仿宋_GB2312" w:cs="仿宋_GB2312"/>
          <w:sz w:val="31"/>
          <w:szCs w:val="31"/>
        </w:rPr>
        <w:t>   </w:t>
      </w: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"http://www.gxeduw.com/gaokao/shsfdx/"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上海师范大学</w:t>
      </w:r>
      <w:r>
        <w:rPr>
          <w:rFonts w:hint="eastAsia" w:ascii="微软雅黑" w:hAnsi="微软雅黑" w:eastAsia="微软雅黑" w:cs="微软雅黑"/>
          <w:color w:val="954F72"/>
          <w:sz w:val="19"/>
          <w:szCs w:val="19"/>
          <w:u w:val="none"/>
        </w:rPr>
        <w:fldChar w:fldCharType="end"/>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微软雅黑" w:hAnsi="微软雅黑" w:eastAsia="微软雅黑" w:cs="微软雅黑"/>
          <w:color w:val="954F72"/>
          <w:sz w:val="19"/>
          <w:szCs w:val="19"/>
          <w:u w:val="none"/>
        </w:rPr>
        <w:fldChar w:fldCharType="begin"/>
      </w:r>
      <w:r>
        <w:rPr>
          <w:rFonts w:hint="eastAsia" w:ascii="微软雅黑" w:hAnsi="微软雅黑" w:eastAsia="微软雅黑" w:cs="微软雅黑"/>
          <w:color w:val="954F72"/>
          <w:sz w:val="19"/>
          <w:szCs w:val="19"/>
          <w:u w:val="none"/>
        </w:rPr>
        <w:instrText xml:space="preserve"> HYPERLINK "http://www.gxeduw.com/gaokao/xbsfdx/" \t "http://bkjyw.swu.edu.cn/s/bkjy/wlzp/20171113/_blank" </w:instrText>
      </w:r>
      <w:r>
        <w:rPr>
          <w:rFonts w:hint="eastAsia" w:ascii="微软雅黑" w:hAnsi="微软雅黑" w:eastAsia="微软雅黑" w:cs="微软雅黑"/>
          <w:color w:val="954F72"/>
          <w:sz w:val="19"/>
          <w:szCs w:val="19"/>
          <w:u w:val="none"/>
        </w:rPr>
        <w:fldChar w:fldCharType="separate"/>
      </w:r>
      <w:r>
        <w:rPr>
          <w:rStyle w:val="9"/>
          <w:rFonts w:hint="default" w:ascii="仿宋_GB2312" w:hAnsi="微软雅黑" w:eastAsia="仿宋_GB2312" w:cs="仿宋_GB2312"/>
          <w:color w:val="auto"/>
          <w:sz w:val="31"/>
          <w:szCs w:val="31"/>
          <w:u w:val="none"/>
        </w:rPr>
        <w:t>西北师范大学</w:t>
      </w:r>
      <w:r>
        <w:rPr>
          <w:rFonts w:hint="eastAsia" w:ascii="微软雅黑" w:hAnsi="微软雅黑" w:eastAsia="微软雅黑" w:cs="微软雅黑"/>
          <w:color w:val="954F72"/>
          <w:sz w:val="19"/>
          <w:szCs w:val="19"/>
          <w:u w:val="none"/>
        </w:rPr>
        <w:fldChar w:fldCharType="end"/>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仿宋" w:hAnsi="仿宋" w:eastAsia="仿宋" w:cs="仿宋"/>
          <w:sz w:val="31"/>
          <w:szCs w:val="31"/>
        </w:rPr>
        <w:t> </w:t>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仿宋" w:hAnsi="仿宋" w:eastAsia="仿宋" w:cs="仿宋"/>
          <w:sz w:val="31"/>
          <w:szCs w:val="31"/>
        </w:rPr>
        <w:t> </w:t>
      </w:r>
    </w:p>
    <w:p>
      <w:pPr>
        <w:pStyle w:val="2"/>
        <w:keepNext w:val="0"/>
        <w:keepLines w:val="0"/>
        <w:widowControl/>
        <w:suppressLineNumbers w:val="0"/>
        <w:spacing w:before="0" w:beforeAutospacing="0" w:after="0" w:afterAutospacing="0" w:line="585" w:lineRule="atLeast"/>
        <w:ind w:left="0" w:right="0" w:firstLine="0"/>
        <w:jc w:val="left"/>
        <w:rPr>
          <w:rFonts w:hint="default" w:ascii="Calibri" w:hAnsi="Calibri" w:cs="Calibri"/>
          <w:sz w:val="21"/>
          <w:szCs w:val="21"/>
        </w:rPr>
      </w:pPr>
      <w:r>
        <w:rPr>
          <w:rFonts w:hint="eastAsia" w:ascii="仿宋" w:hAnsi="仿宋" w:eastAsia="仿宋" w:cs="仿宋"/>
          <w:sz w:val="31"/>
          <w:szCs w:val="31"/>
        </w:rPr>
        <w:br w:type="page"/>
      </w:r>
      <w:r>
        <w:rPr>
          <w:rFonts w:hint="default" w:ascii="仿宋_GB2312" w:hAnsi="Calibri" w:eastAsia="仿宋_GB2312" w:cs="仿宋_GB2312"/>
          <w:sz w:val="31"/>
          <w:szCs w:val="31"/>
        </w:rPr>
        <w:t>附件2</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2017年成都市双流区面向全国重点师范院校公开招聘教师</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岗位表</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362700" cy="4867275"/>
            <wp:effectExtent l="0" t="0" r="0" b="9525"/>
            <wp:docPr id="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6"/>
                    <pic:cNvPicPr>
                      <a:picLocks noChangeAspect="1"/>
                    </pic:cNvPicPr>
                  </pic:nvPicPr>
                  <pic:blipFill>
                    <a:blip r:embed="rId4"/>
                    <a:stretch>
                      <a:fillRect/>
                    </a:stretch>
                  </pic:blipFill>
                  <pic:spPr>
                    <a:xfrm>
                      <a:off x="0" y="0"/>
                      <a:ext cx="6362700" cy="48672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381750" cy="4181475"/>
            <wp:effectExtent l="0" t="0" r="0" b="9525"/>
            <wp:docPr id="2"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7"/>
                    <pic:cNvPicPr>
                      <a:picLocks noChangeAspect="1"/>
                    </pic:cNvPicPr>
                  </pic:nvPicPr>
                  <pic:blipFill>
                    <a:blip r:embed="rId5"/>
                    <a:stretch>
                      <a:fillRect/>
                    </a:stretch>
                  </pic:blipFill>
                  <pic:spPr>
                    <a:xfrm>
                      <a:off x="0" y="0"/>
                      <a:ext cx="6381750" cy="41814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50" w:lineRule="atLeast"/>
        <w:ind w:left="0" w:right="646" w:firstLine="0"/>
        <w:jc w:val="left"/>
        <w:rPr>
          <w:rFonts w:hint="default" w:ascii="Calibri" w:hAnsi="Calibri" w:cs="Calibri"/>
          <w:sz w:val="21"/>
          <w:szCs w:val="21"/>
        </w:rPr>
      </w:pPr>
      <w:r>
        <w:rPr>
          <w:rFonts w:hint="default" w:ascii="仿宋_GB2312" w:hAnsi="Calibri" w:eastAsia="仿宋_GB2312" w:cs="仿宋_GB2312"/>
          <w:sz w:val="31"/>
          <w:szCs w:val="31"/>
        </w:rPr>
        <w:t>附件3</w:t>
      </w:r>
    </w:p>
    <w:p>
      <w:pPr>
        <w:pStyle w:val="2"/>
        <w:keepNext w:val="0"/>
        <w:keepLines w:val="0"/>
        <w:widowControl/>
        <w:suppressLineNumbers w:val="0"/>
        <w:spacing w:before="0" w:beforeAutospacing="0" w:after="0" w:afterAutospacing="0"/>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2017年成都市双流区面向全国重点师范院校公开招聘教师</w:t>
      </w:r>
    </w:p>
    <w:p>
      <w:pPr>
        <w:pStyle w:val="2"/>
        <w:keepNext w:val="0"/>
        <w:keepLines w:val="0"/>
        <w:widowControl/>
        <w:suppressLineNumbers w:val="0"/>
        <w:spacing w:before="0" w:beforeAutospacing="0" w:after="0" w:afterAutospacing="0"/>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岗位分解表、</w:t>
      </w:r>
    </w:p>
    <w:p>
      <w:pPr>
        <w:pStyle w:val="2"/>
        <w:keepNext w:val="0"/>
        <w:keepLines w:val="0"/>
        <w:widowControl/>
        <w:suppressLineNumbers w:val="0"/>
        <w:spacing w:before="0" w:beforeAutospacing="0" w:after="0" w:afterAutospacing="0"/>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175375" cy="3193415"/>
            <wp:effectExtent l="0" t="0" r="15875" b="6985"/>
            <wp:docPr id="3"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8"/>
                    <pic:cNvPicPr>
                      <a:picLocks noChangeAspect="1"/>
                    </pic:cNvPicPr>
                  </pic:nvPicPr>
                  <pic:blipFill>
                    <a:blip r:embed="rId6"/>
                    <a:stretch>
                      <a:fillRect/>
                    </a:stretch>
                  </pic:blipFill>
                  <pic:spPr>
                    <a:xfrm>
                      <a:off x="0" y="0"/>
                      <a:ext cx="6175375" cy="319341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096635" cy="3128645"/>
            <wp:effectExtent l="0" t="0" r="18415" b="14605"/>
            <wp:docPr id="5"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9"/>
                    <pic:cNvPicPr>
                      <a:picLocks noChangeAspect="1"/>
                    </pic:cNvPicPr>
                  </pic:nvPicPr>
                  <pic:blipFill>
                    <a:blip r:embed="rId7"/>
                    <a:stretch>
                      <a:fillRect/>
                    </a:stretch>
                  </pic:blipFill>
                  <pic:spPr>
                    <a:xfrm>
                      <a:off x="0" y="0"/>
                      <a:ext cx="6096635" cy="312864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ind w:left="0" w:right="0" w:firstLine="0"/>
        <w:jc w:val="left"/>
        <w:rPr>
          <w:rFonts w:hint="default" w:ascii="Calibri" w:hAnsi="Calibri" w:cs="Calibri"/>
          <w:sz w:val="21"/>
          <w:szCs w:val="21"/>
        </w:rPr>
      </w:pPr>
      <w:r>
        <w:rPr>
          <w:rFonts w:hint="eastAsia" w:ascii="仿宋" w:hAnsi="仿宋" w:eastAsia="仿宋" w:cs="仿宋"/>
          <w:sz w:val="30"/>
          <w:szCs w:val="30"/>
        </w:rPr>
        <w:t> </w:t>
      </w:r>
    </w:p>
    <w:p>
      <w:pPr>
        <w:pStyle w:val="2"/>
        <w:keepNext w:val="0"/>
        <w:keepLines w:val="0"/>
        <w:widowControl/>
        <w:suppressLineNumbers w:val="0"/>
        <w:spacing w:before="0" w:beforeAutospacing="0" w:after="0" w:afterAutospacing="0"/>
        <w:ind w:left="0" w:right="0" w:firstLine="0"/>
        <w:jc w:val="left"/>
        <w:rPr>
          <w:rFonts w:hint="default" w:ascii="Calibri" w:hAnsi="Calibri" w:cs="Calibri"/>
          <w:sz w:val="21"/>
          <w:szCs w:val="21"/>
        </w:rPr>
      </w:pPr>
      <w:r>
        <w:rPr>
          <w:rFonts w:hint="eastAsia" w:ascii="仿宋" w:hAnsi="仿宋" w:eastAsia="仿宋" w:cs="仿宋"/>
          <w:sz w:val="30"/>
          <w:szCs w:val="30"/>
        </w:rPr>
        <w:t>附件4</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招聘教育集团学校相关信息</w:t>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467475" cy="4276725"/>
            <wp:effectExtent l="0" t="0" r="9525" b="9525"/>
            <wp:docPr id="6"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0"/>
                    <pic:cNvPicPr>
                      <a:picLocks noChangeAspect="1"/>
                    </pic:cNvPicPr>
                  </pic:nvPicPr>
                  <pic:blipFill>
                    <a:blip r:embed="rId8"/>
                    <a:stretch>
                      <a:fillRect/>
                    </a:stretch>
                  </pic:blipFill>
                  <pic:spPr>
                    <a:xfrm>
                      <a:off x="0" y="0"/>
                      <a:ext cx="6467475" cy="42767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410325" cy="4829175"/>
            <wp:effectExtent l="0" t="0" r="9525" b="9525"/>
            <wp:docPr id="4"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1"/>
                    <pic:cNvPicPr>
                      <a:picLocks noChangeAspect="1"/>
                    </pic:cNvPicPr>
                  </pic:nvPicPr>
                  <pic:blipFill>
                    <a:blip r:embed="rId9"/>
                    <a:stretch>
                      <a:fillRect/>
                    </a:stretch>
                  </pic:blipFill>
                  <pic:spPr>
                    <a:xfrm>
                      <a:off x="0" y="0"/>
                      <a:ext cx="6410325" cy="48291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bdr w:val="none" w:color="auto" w:sz="0" w:space="0"/>
        </w:rPr>
        <w:drawing>
          <wp:inline distT="0" distB="0" distL="114300" distR="114300">
            <wp:extent cx="6391275" cy="5362575"/>
            <wp:effectExtent l="0" t="0" r="9525" b="9525"/>
            <wp:docPr id="7"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2"/>
                    <pic:cNvPicPr>
                      <a:picLocks noChangeAspect="1"/>
                    </pic:cNvPicPr>
                  </pic:nvPicPr>
                  <pic:blipFill>
                    <a:blip r:embed="rId10"/>
                    <a:stretch>
                      <a:fillRect/>
                    </a:stretch>
                  </pic:blipFill>
                  <pic:spPr>
                    <a:xfrm>
                      <a:off x="0" y="0"/>
                      <a:ext cx="6391275" cy="53625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585" w:lineRule="atLeast"/>
        <w:ind w:left="0" w:right="0" w:firstLine="0"/>
        <w:rPr>
          <w:rFonts w:hint="default" w:ascii="Calibri" w:hAnsi="Calibri" w:cs="Calibri"/>
          <w:sz w:val="21"/>
          <w:szCs w:val="21"/>
        </w:rPr>
      </w:pPr>
      <w:r>
        <w:rPr>
          <w:rFonts w:hint="eastAsia" w:ascii="方正小标宋简体" w:hAnsi="方正小标宋简体" w:eastAsia="方正小标宋简体" w:cs="方正小标宋简体"/>
          <w:sz w:val="36"/>
          <w:szCs w:val="36"/>
        </w:rPr>
        <w:t> </w:t>
      </w:r>
    </w:p>
    <w:p>
      <w:pPr>
        <w:rPr>
          <w:rFonts w:ascii="宋体" w:hAnsi="宋体" w:eastAsia="宋体" w:cs="宋体"/>
          <w:b/>
          <w:color w:val="000000"/>
          <w:sz w:val="30"/>
          <w:szCs w:val="30"/>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1C5F0B"/>
    <w:rsid w:val="6D1C5F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u w:val="none"/>
    </w:rPr>
  </w:style>
  <w:style w:type="character" w:styleId="6">
    <w:name w:val="Emphasis"/>
    <w:basedOn w:val="3"/>
    <w:qFormat/>
    <w:uiPriority w:val="0"/>
  </w:style>
  <w:style w:type="character" w:styleId="7">
    <w:name w:val="HTML Definition"/>
    <w:basedOn w:val="3"/>
    <w:uiPriority w:val="0"/>
  </w:style>
  <w:style w:type="character" w:styleId="8">
    <w:name w:val="HTML Variable"/>
    <w:basedOn w:val="3"/>
    <w:uiPriority w:val="0"/>
  </w:style>
  <w:style w:type="character" w:styleId="9">
    <w:name w:val="Hyperlink"/>
    <w:basedOn w:val="3"/>
    <w:uiPriority w:val="0"/>
    <w:rPr>
      <w:color w:val="000000"/>
      <w:u w:val="none"/>
    </w:rPr>
  </w:style>
  <w:style w:type="character" w:styleId="10">
    <w:name w:val="HTML Code"/>
    <w:basedOn w:val="3"/>
    <w:uiPriority w:val="0"/>
    <w:rPr>
      <w:rFonts w:ascii="Courier New" w:hAnsi="Courier New" w:eastAsia="Courier New" w:cs="Courier New"/>
      <w:sz w:val="20"/>
    </w:rPr>
  </w:style>
  <w:style w:type="character" w:styleId="11">
    <w:name w:val="HTML Cite"/>
    <w:basedOn w:val="3"/>
    <w:uiPriority w:val="0"/>
  </w:style>
  <w:style w:type="character" w:styleId="12">
    <w:name w:val="HTML Keyboard"/>
    <w:basedOn w:val="3"/>
    <w:uiPriority w:val="0"/>
    <w:rPr>
      <w:rFonts w:hint="default" w:ascii="Courier New" w:hAnsi="Courier New" w:eastAsia="Courier New" w:cs="Courier New"/>
      <w:sz w:val="20"/>
    </w:rPr>
  </w:style>
  <w:style w:type="character" w:styleId="13">
    <w:name w:val="HTML Sample"/>
    <w:basedOn w:val="3"/>
    <w:uiPriority w:val="0"/>
    <w:rPr>
      <w:rFonts w:hint="default" w:ascii="Courier New" w:hAnsi="Courier New" w:eastAsia="Courier New" w:cs="Courier New"/>
    </w:rPr>
  </w:style>
  <w:style w:type="character" w:customStyle="1" w:styleId="15">
    <w:name w:val="font11"/>
    <w:basedOn w:val="3"/>
    <w:uiPriority w:val="0"/>
    <w:rPr>
      <w:rFonts w:hint="eastAsia" w:ascii="仿宋" w:hAnsi="仿宋" w:eastAsia="仿宋" w:cs="仿宋"/>
      <w:color w:val="1F1F1F"/>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2017-11-13T13:27:00Z</dcterms:created>
  <dc:creator>水无鱼</dc:creator>
  <cp:lastModifiedBy>水无鱼</cp:lastModifiedBy>
  <dcterms:modified xsi:type="dcterms:W3CDTF">2017-11-13T14:40:09Z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