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宋体" w:eastAsia="方正小标宋简体"/>
          <w:bCs/>
          <w:sz w:val="44"/>
          <w:szCs w:val="44"/>
        </w:rPr>
      </w:pPr>
      <w:r>
        <w:rPr>
          <w:rFonts w:hint="eastAsia" w:ascii="方正小标宋简体" w:hAnsi="宋体" w:eastAsia="方正小标宋简体"/>
          <w:bCs/>
          <w:sz w:val="44"/>
          <w:szCs w:val="44"/>
          <w:lang w:eastAsia="zh-CN"/>
        </w:rPr>
        <w:t>毕节市七星关区</w:t>
      </w:r>
      <w:r>
        <w:rPr>
          <w:rFonts w:hint="eastAsia" w:ascii="方正小标宋简体" w:hAnsi="宋体" w:eastAsia="方正小标宋简体"/>
          <w:bCs/>
          <w:sz w:val="44"/>
          <w:szCs w:val="44"/>
        </w:rPr>
        <w:t>2017年农村义务教育阶段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宋体" w:eastAsia="方正小标宋简体"/>
          <w:bCs/>
          <w:sz w:val="44"/>
          <w:szCs w:val="44"/>
        </w:rPr>
      </w:pPr>
      <w:r>
        <w:rPr>
          <w:rFonts w:hint="eastAsia" w:ascii="方正小标宋简体" w:hAnsi="宋体" w:eastAsia="方正小标宋简体"/>
          <w:bCs/>
          <w:sz w:val="44"/>
          <w:szCs w:val="44"/>
        </w:rPr>
        <w:t>学校教师特设岗位计划招聘</w:t>
      </w:r>
      <w:r>
        <w:rPr>
          <w:rFonts w:hint="eastAsia" w:ascii="方正小标宋简体" w:hAnsi="宋体" w:eastAsia="方正小标宋简体"/>
          <w:bCs/>
          <w:sz w:val="44"/>
          <w:szCs w:val="44"/>
          <w:lang w:eastAsia="zh-CN"/>
        </w:rPr>
        <w:t>实施细则</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5"/>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spacing w:line="520" w:lineRule="exact"/>
        <w:ind w:right="0" w:rightChars="0"/>
        <w:jc w:val="left"/>
        <w:textAlignment w:val="auto"/>
        <w:rPr>
          <w:rFonts w:hint="eastAsia" w:ascii="黑体" w:eastAsia="黑体"/>
          <w:bCs/>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根据</w:t>
      </w:r>
      <w:r>
        <w:rPr>
          <w:rFonts w:hint="eastAsia" w:ascii="仿宋_GB2312" w:eastAsia="仿宋_GB2312"/>
          <w:sz w:val="32"/>
          <w:szCs w:val="32"/>
          <w:lang w:eastAsia="zh-CN"/>
        </w:rPr>
        <w:t>《</w:t>
      </w:r>
      <w:r>
        <w:rPr>
          <w:rFonts w:hint="eastAsia" w:ascii="仿宋_GB2312" w:eastAsia="仿宋_GB2312"/>
          <w:sz w:val="32"/>
          <w:szCs w:val="32"/>
          <w:lang w:val="en-US" w:eastAsia="zh-CN"/>
        </w:rPr>
        <w:t>毕节市七星关区人民政府办公室</w:t>
      </w:r>
      <w:r>
        <w:rPr>
          <w:rFonts w:hint="eastAsia" w:ascii="仿宋_GB2312" w:eastAsia="仿宋_GB2312"/>
          <w:sz w:val="32"/>
          <w:szCs w:val="32"/>
        </w:rPr>
        <w:t>关于印发</w:t>
      </w:r>
      <w:r>
        <w:rPr>
          <w:rFonts w:hint="eastAsia" w:ascii="仿宋_GB2312" w:eastAsia="仿宋_GB2312"/>
          <w:sz w:val="32"/>
          <w:szCs w:val="32"/>
          <w:lang w:val="en-US" w:eastAsia="zh-CN"/>
        </w:rPr>
        <w:t>&lt;七星关区</w:t>
      </w:r>
      <w:r>
        <w:rPr>
          <w:rFonts w:hint="eastAsia" w:ascii="仿宋_GB2312" w:eastAsia="仿宋_GB2312"/>
          <w:sz w:val="32"/>
          <w:szCs w:val="32"/>
        </w:rPr>
        <w:t>2017年农村义务教育阶段学校教师特设岗位计划实施方案</w:t>
      </w:r>
      <w:r>
        <w:rPr>
          <w:rFonts w:hint="eastAsia" w:ascii="仿宋_GB2312" w:eastAsia="仿宋_GB2312"/>
          <w:sz w:val="32"/>
          <w:szCs w:val="32"/>
          <w:lang w:val="en-US" w:eastAsia="zh-CN"/>
        </w:rPr>
        <w:t>&gt;</w:t>
      </w:r>
      <w:r>
        <w:rPr>
          <w:rFonts w:hint="eastAsia" w:ascii="仿宋_GB2312" w:eastAsia="仿宋_GB2312"/>
          <w:sz w:val="32"/>
          <w:szCs w:val="32"/>
        </w:rPr>
        <w:t>的通知</w:t>
      </w:r>
      <w:r>
        <w:rPr>
          <w:rFonts w:hint="eastAsia" w:ascii="仿宋_GB2312" w:eastAsia="仿宋_GB2312"/>
          <w:sz w:val="32"/>
          <w:szCs w:val="32"/>
          <w:lang w:eastAsia="zh-CN"/>
        </w:rPr>
        <w:t>》（</w:t>
      </w:r>
      <w:r>
        <w:rPr>
          <w:rFonts w:hint="eastAsia" w:ascii="仿宋_GB2312" w:eastAsia="仿宋_GB2312"/>
          <w:color w:val="000000"/>
          <w:sz w:val="32"/>
          <w:szCs w:val="32"/>
          <w:lang w:eastAsia="zh-CN"/>
        </w:rPr>
        <w:t>七星府办通</w:t>
      </w:r>
      <w:r>
        <w:rPr>
          <w:rFonts w:hint="eastAsia" w:ascii="仿宋_GB2312" w:eastAsia="仿宋_GB2312"/>
          <w:color w:val="000000"/>
          <w:sz w:val="32"/>
          <w:szCs w:val="32"/>
        </w:rPr>
        <w:t>〔</w:t>
      </w:r>
      <w:r>
        <w:rPr>
          <w:rFonts w:ascii="仿宋_GB2312" w:eastAsia="仿宋_GB2312"/>
          <w:color w:val="000000"/>
          <w:sz w:val="32"/>
          <w:szCs w:val="32"/>
        </w:rPr>
        <w:t>2017</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114</w:t>
      </w:r>
      <w:r>
        <w:rPr>
          <w:rFonts w:hint="eastAsia" w:ascii="仿宋_GB2312" w:eastAsia="仿宋_GB2312"/>
          <w:color w:val="000000"/>
          <w:sz w:val="32"/>
          <w:szCs w:val="32"/>
        </w:rPr>
        <w:t>号</w:t>
      </w:r>
      <w:r>
        <w:rPr>
          <w:rFonts w:hint="eastAsia" w:ascii="仿宋_GB2312" w:eastAsia="仿宋_GB2312"/>
          <w:sz w:val="32"/>
          <w:szCs w:val="32"/>
          <w:lang w:eastAsia="zh-CN"/>
        </w:rPr>
        <w:t>）</w:t>
      </w:r>
      <w:r>
        <w:rPr>
          <w:rFonts w:hint="eastAsia" w:ascii="仿宋_GB2312" w:eastAsia="仿宋_GB2312"/>
          <w:sz w:val="32"/>
          <w:szCs w:val="32"/>
        </w:rPr>
        <w:t>精神，为做好我</w:t>
      </w:r>
      <w:r>
        <w:rPr>
          <w:rFonts w:hint="eastAsia" w:ascii="仿宋_GB2312" w:eastAsia="仿宋_GB2312"/>
          <w:sz w:val="32"/>
          <w:szCs w:val="32"/>
          <w:lang w:eastAsia="zh-CN"/>
        </w:rPr>
        <w:t>区</w:t>
      </w:r>
      <w:r>
        <w:rPr>
          <w:rFonts w:hint="eastAsia" w:ascii="仿宋_GB2312" w:eastAsia="仿宋_GB2312"/>
          <w:sz w:val="32"/>
          <w:szCs w:val="32"/>
        </w:rPr>
        <w:t>2017年农村义务教育阶段学校教师特设岗位计划（以下简称“特岗计划”）招聘工作，</w:t>
      </w:r>
      <w:r>
        <w:rPr>
          <w:rFonts w:hint="eastAsia" w:ascii="仿宋_GB2312" w:eastAsia="仿宋_GB2312"/>
          <w:sz w:val="32"/>
          <w:szCs w:val="32"/>
          <w:lang w:eastAsia="zh-CN"/>
        </w:rPr>
        <w:t>特</w:t>
      </w:r>
      <w:r>
        <w:rPr>
          <w:rFonts w:hint="eastAsia" w:ascii="仿宋_GB2312" w:eastAsia="仿宋_GB2312"/>
          <w:sz w:val="32"/>
          <w:szCs w:val="32"/>
        </w:rPr>
        <w:t>制定</w:t>
      </w:r>
      <w:r>
        <w:rPr>
          <w:rFonts w:hint="eastAsia" w:ascii="仿宋_GB2312" w:eastAsia="仿宋_GB2312"/>
          <w:sz w:val="32"/>
          <w:szCs w:val="32"/>
          <w:lang w:eastAsia="zh-CN"/>
        </w:rPr>
        <w:t>本</w:t>
      </w:r>
      <w:r>
        <w:rPr>
          <w:rFonts w:hint="eastAsia" w:ascii="仿宋_GB2312" w:eastAsia="仿宋_GB2312"/>
          <w:sz w:val="32"/>
          <w:szCs w:val="32"/>
        </w:rPr>
        <w:t>实施细则</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黑体" w:eastAsia="黑体"/>
          <w:sz w:val="32"/>
          <w:szCs w:val="32"/>
        </w:rPr>
      </w:pPr>
      <w:r>
        <w:rPr>
          <w:rFonts w:hint="eastAsia" w:ascii="黑体" w:eastAsia="黑体"/>
          <w:bCs/>
          <w:sz w:val="32"/>
          <w:szCs w:val="32"/>
        </w:rPr>
        <w:t>一、招聘对象和条件</w:t>
      </w:r>
    </w:p>
    <w:p>
      <w:pPr>
        <w:keepNext w:val="0"/>
        <w:keepLines w:val="0"/>
        <w:pageBreakBefore w:val="0"/>
        <w:widowControl w:val="0"/>
        <w:kinsoku/>
        <w:wordWrap/>
        <w:overflowPunct/>
        <w:topLinePunct w:val="0"/>
        <w:autoSpaceDE/>
        <w:autoSpaceDN/>
        <w:bidi w:val="0"/>
        <w:spacing w:line="520" w:lineRule="exact"/>
        <w:ind w:right="0" w:rightChars="0"/>
        <w:jc w:val="left"/>
        <w:textAlignment w:val="auto"/>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（一）国家“特岗计划”招聘对象和条件</w:t>
      </w:r>
    </w:p>
    <w:p>
      <w:pPr>
        <w:keepNext w:val="0"/>
        <w:keepLines w:val="0"/>
        <w:pageBreakBefore w:val="0"/>
        <w:widowControl w:val="0"/>
        <w:kinsoku/>
        <w:wordWrap/>
        <w:overflowPunct/>
        <w:topLinePunct w:val="0"/>
        <w:autoSpaceDE/>
        <w:autoSpaceDN/>
        <w:bidi w:val="0"/>
        <w:spacing w:line="520" w:lineRule="exact"/>
        <w:ind w:right="0" w:rightChars="0"/>
        <w:jc w:val="left"/>
        <w:textAlignment w:val="auto"/>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1.以取得相应学科类别教师资格（即报考小学岗位须取得小学及以上与报考学科一致的教师资格；报考初中岗位须取得初中及以上与报考学科一致的教师资格。下同）的高等师范院校和其他全日制普通高校应届本科毕业生为主，可招部分取得相应学科类别教师资格的应届师范类专业专科毕业生。</w:t>
      </w:r>
    </w:p>
    <w:p>
      <w:pPr>
        <w:keepNext w:val="0"/>
        <w:keepLines w:val="0"/>
        <w:pageBreakBefore w:val="0"/>
        <w:widowControl w:val="0"/>
        <w:kinsoku/>
        <w:wordWrap/>
        <w:overflowPunct/>
        <w:topLinePunct w:val="0"/>
        <w:autoSpaceDE/>
        <w:autoSpaceDN/>
        <w:bidi w:val="0"/>
        <w:spacing w:line="520" w:lineRule="exact"/>
        <w:ind w:right="0" w:rightChars="0"/>
        <w:jc w:val="left"/>
        <w:textAlignment w:val="auto"/>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2.取得相应学科类别教师资格的全日制普通高校往届本科毕业生。</w:t>
      </w:r>
    </w:p>
    <w:p>
      <w:pPr>
        <w:keepNext w:val="0"/>
        <w:keepLines w:val="0"/>
        <w:pageBreakBefore w:val="0"/>
        <w:widowControl w:val="0"/>
        <w:kinsoku/>
        <w:wordWrap/>
        <w:overflowPunct/>
        <w:topLinePunct w:val="0"/>
        <w:autoSpaceDE/>
        <w:autoSpaceDN/>
        <w:bidi w:val="0"/>
        <w:spacing w:line="520" w:lineRule="exact"/>
        <w:ind w:right="0" w:rightChars="0"/>
        <w:jc w:val="left"/>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sz w:val="32"/>
          <w:szCs w:val="32"/>
          <w:lang w:val="en-US" w:eastAsia="zh-CN"/>
        </w:rPr>
        <w:t xml:space="preserve">    </w:t>
      </w:r>
      <w:r>
        <w:rPr>
          <w:rFonts w:hint="eastAsia" w:ascii="仿宋_GB2312" w:eastAsia="仿宋_GB2312"/>
          <w:sz w:val="32"/>
          <w:szCs w:val="32"/>
        </w:rPr>
        <w:t>以上1、2类报考人员所学专业与报考学科须一致或相近</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（相近专业参照教育部下发的专业目录）</w:t>
      </w:r>
      <w:r>
        <w:rPr>
          <w:rFonts w:hint="eastAsia" w:ascii="仿宋_GB2312" w:eastAsia="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20" w:lineRule="exact"/>
        <w:ind w:right="0" w:rightChars="0"/>
        <w:jc w:val="left"/>
        <w:textAlignment w:val="auto"/>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（二）县“特岗计划”招聘对象和条件</w:t>
      </w:r>
    </w:p>
    <w:p>
      <w:pPr>
        <w:keepNext w:val="0"/>
        <w:keepLines w:val="0"/>
        <w:pageBreakBefore w:val="0"/>
        <w:widowControl w:val="0"/>
        <w:kinsoku/>
        <w:wordWrap/>
        <w:overflowPunct/>
        <w:topLinePunct w:val="0"/>
        <w:autoSpaceDE/>
        <w:autoSpaceDN/>
        <w:bidi w:val="0"/>
        <w:spacing w:line="520" w:lineRule="exact"/>
        <w:ind w:right="0" w:rightChars="0"/>
        <w:jc w:val="left"/>
        <w:textAlignment w:val="auto"/>
        <w:rPr>
          <w:rFonts w:ascii="仿宋_GB2312" w:eastAsia="仿宋_GB2312"/>
          <w:sz w:val="32"/>
          <w:szCs w:val="32"/>
        </w:rPr>
      </w:pPr>
      <w:r>
        <w:rPr>
          <w:rFonts w:hint="eastAsia" w:ascii="仿宋_GB2312" w:eastAsia="仿宋_GB2312"/>
          <w:sz w:val="32"/>
          <w:szCs w:val="32"/>
          <w:lang w:eastAsia="zh-CN"/>
        </w:rPr>
        <w:t>我区</w:t>
      </w:r>
      <w:r>
        <w:rPr>
          <w:rFonts w:hint="eastAsia" w:ascii="仿宋_GB2312" w:eastAsia="仿宋_GB2312"/>
          <w:sz w:val="32"/>
          <w:szCs w:val="32"/>
          <w:lang w:val="en-US" w:eastAsia="zh-CN"/>
        </w:rPr>
        <w:t>2017年县级“特岗”岗位均为幼儿园岗位，</w:t>
      </w:r>
      <w:r>
        <w:rPr>
          <w:rFonts w:hint="eastAsia" w:ascii="仿宋_GB2312" w:eastAsia="仿宋_GB2312"/>
          <w:sz w:val="32"/>
          <w:szCs w:val="32"/>
        </w:rPr>
        <w:t>招聘对象为</w:t>
      </w:r>
      <w:r>
        <w:rPr>
          <w:rFonts w:hint="eastAsia" w:ascii="仿宋_GB2312" w:eastAsia="仿宋_GB2312"/>
          <w:sz w:val="32"/>
          <w:szCs w:val="32"/>
          <w:lang w:eastAsia="zh-CN"/>
        </w:rPr>
        <w:t>：</w:t>
      </w:r>
      <w:r>
        <w:rPr>
          <w:rFonts w:hint="eastAsia" w:ascii="仿宋_GB2312" w:eastAsia="仿宋_GB2312"/>
          <w:sz w:val="32"/>
          <w:szCs w:val="32"/>
        </w:rPr>
        <w:t>取得幼儿教师资格证的全日制普通大中专学校应往届本科、专科、中专学前教育、幼儿教育（幼儿师范）专业毕业生；取得幼儿教师资格证的成人高等学校脱产学习的本、专科学前教育、幼儿教育专业毕业生。</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国家级和县级“特岗”报考人员年龄均要求在30岁以下（1987年5月1日后出生），</w:t>
      </w:r>
      <w:r>
        <w:rPr>
          <w:rFonts w:hint="eastAsia" w:ascii="仿宋_GB2312" w:hAnsi="仿宋_GB2312" w:eastAsia="仿宋_GB2312" w:cs="仿宋_GB2312"/>
          <w:sz w:val="32"/>
          <w:szCs w:val="32"/>
        </w:rPr>
        <w:t>国家“特岗计划”面向全国招聘；</w:t>
      </w:r>
      <w:r>
        <w:rPr>
          <w:rFonts w:hint="eastAsia" w:ascii="仿宋_GB2312" w:eastAsia="仿宋_GB2312"/>
          <w:sz w:val="32"/>
          <w:szCs w:val="32"/>
        </w:rPr>
        <w:t>县级“特岗计划”</w:t>
      </w:r>
      <w:r>
        <w:rPr>
          <w:rFonts w:hint="eastAsia" w:ascii="仿宋_GB2312" w:hAnsi="新宋体" w:eastAsia="仿宋_GB2312"/>
          <w:sz w:val="32"/>
          <w:szCs w:val="32"/>
        </w:rPr>
        <w:t>面向七星关区内招聘（即在七星关区参加高考、中考前属七星关区户籍的全日制普通高校和普通中等师范学校的应往届毕业生或201</w:t>
      </w:r>
      <w:r>
        <w:rPr>
          <w:rFonts w:hint="eastAsia" w:ascii="仿宋_GB2312" w:hAnsi="新宋体" w:eastAsia="仿宋_GB2312"/>
          <w:sz w:val="32"/>
          <w:szCs w:val="32"/>
          <w:lang w:val="en-US" w:eastAsia="zh-CN"/>
        </w:rPr>
        <w:t>6</w:t>
      </w:r>
      <w:r>
        <w:rPr>
          <w:rFonts w:hint="eastAsia" w:ascii="仿宋_GB2312" w:hAnsi="新宋体" w:eastAsia="仿宋_GB2312"/>
          <w:sz w:val="32"/>
          <w:szCs w:val="32"/>
        </w:rPr>
        <w:t>年12月31日前入毕节市七星关区户籍且户籍现在毕节市七星关区的符合条件的人员，七星关区户籍不含</w:t>
      </w:r>
      <w:r>
        <w:rPr>
          <w:rFonts w:hint="eastAsia" w:ascii="仿宋_GB2312" w:eastAsia="仿宋_GB2312"/>
          <w:sz w:val="32"/>
          <w:szCs w:val="32"/>
        </w:rPr>
        <w:t>金海湖新区</w:t>
      </w:r>
      <w:r>
        <w:rPr>
          <w:rFonts w:hint="eastAsia" w:ascii="仿宋_GB2312" w:hAnsi="新宋体" w:eastAsia="仿宋_GB2312"/>
          <w:sz w:val="32"/>
          <w:szCs w:val="32"/>
        </w:rPr>
        <w:t>户籍）。</w:t>
      </w:r>
    </w:p>
    <w:p>
      <w:pPr>
        <w:spacing w:line="52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在编教师（含2014、2015、2016年的特岗教师）不能报考</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黑体" w:eastAsia="黑体"/>
          <w:bCs/>
          <w:sz w:val="32"/>
          <w:szCs w:val="32"/>
        </w:rPr>
      </w:pPr>
      <w:r>
        <w:rPr>
          <w:rFonts w:hint="eastAsia" w:ascii="黑体" w:eastAsia="黑体"/>
          <w:bCs/>
          <w:sz w:val="32"/>
          <w:szCs w:val="32"/>
        </w:rPr>
        <w:t>二、招聘指标</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lang w:val="en-US" w:eastAsia="zh-CN"/>
        </w:rPr>
        <w:t>2017年我区拟招聘特设岗位计划教师200名，其中</w:t>
      </w:r>
      <w:r>
        <w:rPr>
          <w:rFonts w:hint="eastAsia" w:ascii="仿宋_GB2312" w:eastAsia="仿宋_GB2312"/>
          <w:sz w:val="32"/>
          <w:szCs w:val="32"/>
        </w:rPr>
        <w:t>国家“特岗计划”指标</w:t>
      </w:r>
      <w:r>
        <w:rPr>
          <w:rFonts w:hint="eastAsia" w:ascii="仿宋_GB2312" w:eastAsia="仿宋_GB2312"/>
          <w:sz w:val="32"/>
          <w:szCs w:val="32"/>
          <w:lang w:val="en-US" w:eastAsia="zh-CN"/>
        </w:rPr>
        <w:t>160</w:t>
      </w:r>
      <w:r>
        <w:rPr>
          <w:rFonts w:hint="eastAsia" w:ascii="仿宋_GB2312" w:eastAsia="仿宋_GB2312"/>
          <w:sz w:val="32"/>
          <w:szCs w:val="32"/>
        </w:rPr>
        <w:t>名、县“特岗计划”指标</w:t>
      </w:r>
      <w:r>
        <w:rPr>
          <w:rFonts w:hint="eastAsia" w:ascii="仿宋_GB2312" w:eastAsia="仿宋_GB2312"/>
          <w:sz w:val="32"/>
          <w:szCs w:val="32"/>
          <w:lang w:val="en-US" w:eastAsia="zh-CN"/>
        </w:rPr>
        <w:t>40</w:t>
      </w:r>
      <w:r>
        <w:rPr>
          <w:rFonts w:hint="eastAsia" w:ascii="仿宋_GB2312" w:eastAsia="仿宋_GB2312"/>
          <w:sz w:val="32"/>
          <w:szCs w:val="32"/>
        </w:rPr>
        <w:t>名</w:t>
      </w:r>
      <w:r>
        <w:rPr>
          <w:rFonts w:hint="eastAsia" w:ascii="仿宋_GB2312" w:eastAsia="仿宋_GB2312"/>
          <w:sz w:val="32"/>
          <w:szCs w:val="32"/>
          <w:lang w:eastAsia="zh-CN"/>
        </w:rPr>
        <w:t>。岗位计划情况详见《毕节市七星关区</w:t>
      </w:r>
      <w:r>
        <w:rPr>
          <w:rFonts w:hint="eastAsia" w:ascii="仿宋_GB2312" w:eastAsia="仿宋_GB2312"/>
          <w:sz w:val="32"/>
          <w:szCs w:val="32"/>
          <w:lang w:val="en-US" w:eastAsia="zh-CN"/>
        </w:rPr>
        <w:t>2017年特岗招聘岗位设置计划表</w:t>
      </w:r>
      <w:r>
        <w:rPr>
          <w:rFonts w:hint="eastAsia" w:ascii="仿宋_GB2312" w:eastAsia="仿宋_GB2312"/>
          <w:sz w:val="32"/>
          <w:szCs w:val="32"/>
          <w:lang w:eastAsia="zh-CN"/>
        </w:rPr>
        <w:t>》</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黑体" w:eastAsia="黑体"/>
          <w:bCs/>
          <w:sz w:val="32"/>
          <w:szCs w:val="32"/>
        </w:rPr>
      </w:pPr>
      <w:r>
        <w:rPr>
          <w:rFonts w:hint="eastAsia" w:ascii="黑体" w:eastAsia="黑体"/>
          <w:bCs/>
          <w:sz w:val="32"/>
          <w:szCs w:val="32"/>
        </w:rPr>
        <w:t>三、招聘原则</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（一）教师招聘坚持“公开、公平、自愿、择优”和“三定”（定县、定校、定岗）的原则。</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（二）优先招聘报考学科与所学专业一致的全日制普通高校本科毕业生。</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（三）招聘的教师安排为何种计划类别（指国家、县“特岗计划”）的特岗教师，由</w:t>
      </w:r>
      <w:r>
        <w:rPr>
          <w:rFonts w:hint="eastAsia" w:ascii="仿宋_GB2312" w:eastAsia="仿宋_GB2312"/>
          <w:sz w:val="32"/>
          <w:szCs w:val="32"/>
          <w:lang w:eastAsia="zh-CN"/>
        </w:rPr>
        <w:t>市、区</w:t>
      </w:r>
      <w:r>
        <w:rPr>
          <w:rFonts w:hint="eastAsia" w:ascii="仿宋_GB2312" w:eastAsia="仿宋_GB2312"/>
          <w:sz w:val="32"/>
          <w:szCs w:val="32"/>
        </w:rPr>
        <w:t>教育局根据报考者条件和岗位需求确定。在国家“特岗计划”指标招聘范围内，原则上优先安排招聘的本科生为国家“特岗计划”教师。</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四</w:t>
      </w:r>
      <w:r>
        <w:rPr>
          <w:rFonts w:hint="eastAsia" w:ascii="仿宋_GB2312" w:eastAsia="仿宋_GB2312"/>
          <w:sz w:val="32"/>
          <w:szCs w:val="32"/>
        </w:rPr>
        <w:t>）招聘的教师安排在</w:t>
      </w:r>
      <w:r>
        <w:rPr>
          <w:rFonts w:hint="eastAsia" w:ascii="仿宋_GB2312" w:eastAsia="仿宋_GB2312"/>
          <w:sz w:val="32"/>
          <w:szCs w:val="32"/>
          <w:lang w:eastAsia="zh-CN"/>
        </w:rPr>
        <w:t>区</w:t>
      </w:r>
      <w:r>
        <w:rPr>
          <w:rFonts w:hint="eastAsia" w:ascii="仿宋_GB2312" w:eastAsia="仿宋_GB2312"/>
          <w:sz w:val="32"/>
          <w:szCs w:val="32"/>
        </w:rPr>
        <w:t>以下（不含城</w:t>
      </w:r>
      <w:r>
        <w:rPr>
          <w:rFonts w:hint="eastAsia" w:ascii="仿宋_GB2312" w:eastAsia="仿宋_GB2312"/>
          <w:sz w:val="32"/>
          <w:szCs w:val="32"/>
          <w:lang w:eastAsia="zh-CN"/>
        </w:rPr>
        <w:t>区</w:t>
      </w:r>
      <w:r>
        <w:rPr>
          <w:rFonts w:hint="eastAsia" w:ascii="仿宋_GB2312" w:eastAsia="仿宋_GB2312"/>
          <w:sz w:val="32"/>
          <w:szCs w:val="32"/>
        </w:rPr>
        <w:t>）农村中小学校(含村小、教学点)和幼儿园（仅指县级“特岗计划”）。</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黑体" w:eastAsia="黑体"/>
          <w:bCs/>
          <w:sz w:val="32"/>
          <w:szCs w:val="32"/>
        </w:rPr>
      </w:pPr>
      <w:r>
        <w:rPr>
          <w:rFonts w:hint="eastAsia" w:ascii="黑体" w:eastAsia="黑体"/>
          <w:bCs/>
          <w:sz w:val="32"/>
          <w:szCs w:val="32"/>
        </w:rPr>
        <w:t>四、招聘程序</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特岗教师招聘按照公布招聘岗位、报名、资格审查、考试、录取、签订合同、培训等程序进行。</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hAnsi="仿宋_GB2312" w:eastAsia="仿宋_GB2312"/>
          <w:spacing w:val="-10"/>
          <w:sz w:val="32"/>
          <w:szCs w:val="32"/>
        </w:rPr>
      </w:pPr>
      <w:r>
        <w:rPr>
          <w:rFonts w:hint="eastAsia" w:ascii="仿宋_GB2312" w:eastAsia="仿宋_GB2312"/>
          <w:sz w:val="32"/>
          <w:szCs w:val="32"/>
        </w:rPr>
        <w:t>招聘分为两个阶段。第一阶段招聘符合报考条件（含国家“特岗计划”和县级“特岗计划”）的全日制普通高校本科</w:t>
      </w:r>
      <w:r>
        <w:rPr>
          <w:rFonts w:hint="eastAsia" w:ascii="仿宋_GB2312" w:eastAsia="仿宋_GB2312"/>
          <w:sz w:val="32"/>
          <w:szCs w:val="32"/>
          <w:lang w:eastAsia="zh-CN"/>
        </w:rPr>
        <w:t>及以上</w:t>
      </w:r>
      <w:r>
        <w:rPr>
          <w:rFonts w:hint="eastAsia" w:ascii="仿宋_GB2312" w:eastAsia="仿宋_GB2312"/>
          <w:sz w:val="32"/>
          <w:szCs w:val="32"/>
        </w:rPr>
        <w:t>毕业生（</w:t>
      </w:r>
      <w:r>
        <w:rPr>
          <w:rFonts w:hint="eastAsia" w:ascii="仿宋_GB2312" w:eastAsia="仿宋_GB2312"/>
          <w:b/>
          <w:bCs/>
          <w:sz w:val="32"/>
          <w:szCs w:val="32"/>
        </w:rPr>
        <w:t>报考学科与所学专业一致</w:t>
      </w:r>
      <w:r>
        <w:rPr>
          <w:rFonts w:hint="eastAsia" w:ascii="仿宋_GB2312" w:eastAsia="仿宋_GB2312"/>
          <w:sz w:val="32"/>
          <w:szCs w:val="32"/>
        </w:rPr>
        <w:t>）。第二阶段招聘其他符合条件的人员。</w:t>
      </w:r>
      <w:r>
        <w:rPr>
          <w:rFonts w:hint="eastAsia" w:ascii="仿宋_GB2312" w:hAnsi="仿宋_GB2312" w:eastAsia="仿宋_GB2312"/>
          <w:spacing w:val="-7"/>
          <w:sz w:val="32"/>
          <w:szCs w:val="32"/>
        </w:rPr>
        <w:t>第一阶段招聘结束后，公布第二阶段招聘岗位，进入第二阶段招聘。</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招聘考试分为笔试和面试。第一阶段的考试免笔试，只设面试；第二阶段的考试设笔试和面试。笔试由省统一组织。笔试的考务、阅卷、成绩统计，以及面试、体检和录取等工作由市教育局负责组织。</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eastAsia="zh-CN"/>
        </w:rPr>
        <w:t>两个</w:t>
      </w:r>
      <w:r>
        <w:rPr>
          <w:rFonts w:hint="eastAsia" w:ascii="仿宋_GB2312" w:eastAsia="仿宋_GB2312"/>
          <w:sz w:val="32"/>
          <w:szCs w:val="32"/>
        </w:rPr>
        <w:t>阶段报名均采用先网上注册报名，然后现场审核确认的方式进行。符合报考条件的人员在阶段报名时间内登录“贵州教育网”（www.gzsedu.cn）报名。报名成功后，打印《特岗教师报名表》。另外，在贵州教育网“特岗教师招聘”页面有关栏目下载、打印《贵州省2017年农村义务教育阶段学校教师特设岗位计划招聘报名表》（见附表）并填写。</w:t>
      </w:r>
      <w:r>
        <w:rPr>
          <w:rFonts w:hint="eastAsia" w:ascii="仿宋_GB2312" w:eastAsia="仿宋_GB2312"/>
          <w:sz w:val="32"/>
          <w:szCs w:val="32"/>
          <w:lang w:eastAsia="zh-CN"/>
        </w:rPr>
        <w:t>省级招聘</w:t>
      </w:r>
      <w:r>
        <w:rPr>
          <w:rFonts w:hint="eastAsia" w:ascii="仿宋_GB2312" w:eastAsia="仿宋_GB2312"/>
          <w:sz w:val="32"/>
          <w:szCs w:val="32"/>
        </w:rPr>
        <w:t>资讯可关注贵州教育网微信号gzsedu</w:t>
      </w:r>
      <w:r>
        <w:rPr>
          <w:rFonts w:hint="eastAsia" w:ascii="仿宋_GB2312" w:eastAsia="仿宋_GB2312"/>
          <w:sz w:val="32"/>
          <w:szCs w:val="32"/>
          <w:lang w:eastAsia="zh-CN"/>
        </w:rPr>
        <w:t>；毕节市招聘的适时资讯，请关注微信公众号“毕节市教师发展中心”。</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楷体_GB2312" w:eastAsia="楷体_GB2312"/>
          <w:b/>
          <w:bCs/>
          <w:sz w:val="32"/>
          <w:szCs w:val="32"/>
        </w:rPr>
      </w:pPr>
      <w:r>
        <w:rPr>
          <w:rFonts w:hint="eastAsia" w:ascii="楷体_GB2312" w:eastAsia="楷体_GB2312"/>
          <w:b/>
          <w:bCs/>
          <w:sz w:val="32"/>
          <w:szCs w:val="32"/>
        </w:rPr>
        <w:t>（一）第一阶段招聘（免笔试人员的招聘）</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1．报名</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bookmarkStart w:id="0" w:name="OLE_LINK1"/>
      <w:r>
        <w:rPr>
          <w:rFonts w:hint="eastAsia" w:ascii="仿宋_GB2312" w:eastAsia="仿宋_GB2312"/>
          <w:sz w:val="32"/>
          <w:szCs w:val="32"/>
        </w:rPr>
        <w:t>“网上注册报名”时间：2017年5月13-</w:t>
      </w:r>
      <w:r>
        <w:rPr>
          <w:rFonts w:hint="eastAsia" w:ascii="仿宋_GB2312" w:eastAsia="仿宋_GB2312"/>
          <w:sz w:val="32"/>
          <w:szCs w:val="32"/>
          <w:lang w:val="en-US" w:eastAsia="zh-CN"/>
        </w:rPr>
        <w:t>15</w:t>
      </w:r>
      <w:r>
        <w:rPr>
          <w:rFonts w:hint="eastAsia" w:ascii="仿宋_GB2312" w:eastAsia="仿宋_GB2312"/>
          <w:sz w:val="32"/>
          <w:szCs w:val="32"/>
        </w:rPr>
        <w:t>日。</w:t>
      </w:r>
      <w:bookmarkEnd w:id="0"/>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u w:val="single"/>
        </w:rPr>
      </w:pPr>
      <w:r>
        <w:rPr>
          <w:rFonts w:hint="eastAsia" w:ascii="仿宋_GB2312" w:eastAsia="仿宋_GB2312"/>
          <w:sz w:val="32"/>
          <w:szCs w:val="32"/>
        </w:rPr>
        <w:t>“现场审核确认”时间：2017年5月1</w:t>
      </w:r>
      <w:r>
        <w:rPr>
          <w:rFonts w:hint="eastAsia" w:ascii="仿宋_GB2312" w:eastAsia="仿宋_GB2312"/>
          <w:sz w:val="32"/>
          <w:szCs w:val="32"/>
          <w:lang w:val="en-US" w:eastAsia="zh-CN"/>
        </w:rPr>
        <w:t>6</w:t>
      </w:r>
      <w:r>
        <w:rPr>
          <w:rFonts w:hint="eastAsia" w:ascii="仿宋_GB2312" w:eastAsia="仿宋_GB2312"/>
          <w:sz w:val="32"/>
          <w:szCs w:val="32"/>
        </w:rPr>
        <w:t>-18日。</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符合本阶段报名条件的人员，完成“网上注册报名”后，在“现场审核确认”时间内，携</w:t>
      </w:r>
      <w:r>
        <w:rPr>
          <w:rFonts w:hint="eastAsia" w:ascii="仿宋_GB2312" w:eastAsia="仿宋_GB2312"/>
          <w:b w:val="0"/>
          <w:bCs w:val="0"/>
          <w:sz w:val="32"/>
          <w:szCs w:val="32"/>
        </w:rPr>
        <w:t>以下材料</w:t>
      </w:r>
      <w:r>
        <w:rPr>
          <w:rFonts w:hint="eastAsia" w:ascii="仿宋_GB2312" w:eastAsia="仿宋_GB2312"/>
          <w:b/>
          <w:bCs/>
          <w:sz w:val="32"/>
          <w:szCs w:val="32"/>
        </w:rPr>
        <w:t>原件和复印件</w:t>
      </w:r>
      <w:r>
        <w:rPr>
          <w:rFonts w:hint="eastAsia" w:ascii="仿宋_GB2312" w:eastAsia="仿宋_GB2312"/>
          <w:sz w:val="32"/>
          <w:szCs w:val="32"/>
        </w:rPr>
        <w:t>（复印件由报名点留存）到</w:t>
      </w:r>
      <w:r>
        <w:rPr>
          <w:rFonts w:hint="eastAsia" w:ascii="仿宋_GB2312" w:eastAsia="仿宋_GB2312"/>
          <w:b/>
          <w:bCs/>
          <w:sz w:val="32"/>
          <w:szCs w:val="32"/>
          <w:lang w:eastAsia="zh-CN"/>
        </w:rPr>
        <w:t>毕节市第四实验高中校园内原毕节工校培训楼（七星关区双树路</w:t>
      </w:r>
      <w:r>
        <w:rPr>
          <w:rFonts w:hint="eastAsia" w:ascii="仿宋_GB2312" w:eastAsia="仿宋_GB2312"/>
          <w:b/>
          <w:bCs/>
          <w:sz w:val="32"/>
          <w:szCs w:val="32"/>
          <w:lang w:val="en-US" w:eastAsia="zh-CN"/>
        </w:rPr>
        <w:t>22号，地处五龙桥附近）</w:t>
      </w:r>
      <w:r>
        <w:rPr>
          <w:rFonts w:hint="eastAsia" w:ascii="仿宋_GB2312" w:eastAsia="仿宋_GB2312"/>
          <w:sz w:val="32"/>
          <w:szCs w:val="32"/>
          <w:lang w:eastAsia="zh-CN"/>
        </w:rPr>
        <w:t>所设七星关区报名点现场审核</w:t>
      </w:r>
      <w:r>
        <w:rPr>
          <w:rFonts w:hint="eastAsia" w:ascii="仿宋_GB2312" w:eastAsia="仿宋_GB2312"/>
          <w:sz w:val="32"/>
          <w:szCs w:val="32"/>
        </w:rPr>
        <w:t>报名。</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（1）本人有效居民身份证</w:t>
      </w:r>
      <w:r>
        <w:rPr>
          <w:rFonts w:hint="eastAsia" w:ascii="仿宋_GB2312" w:eastAsia="仿宋_GB2312"/>
          <w:sz w:val="32"/>
          <w:szCs w:val="32"/>
          <w:lang w:eastAsia="zh-CN"/>
        </w:rPr>
        <w:t>。</w:t>
      </w:r>
      <w:r>
        <w:rPr>
          <w:rFonts w:hint="eastAsia" w:ascii="仿宋_GB2312" w:eastAsia="仿宋_GB2312"/>
          <w:sz w:val="32"/>
          <w:szCs w:val="32"/>
        </w:rPr>
        <w:t>报考县</w:t>
      </w:r>
      <w:r>
        <w:rPr>
          <w:rFonts w:hint="eastAsia" w:ascii="仿宋_GB2312" w:eastAsia="仿宋_GB2312"/>
          <w:sz w:val="32"/>
          <w:szCs w:val="32"/>
          <w:lang w:eastAsia="zh-CN"/>
        </w:rPr>
        <w:t>特岗</w:t>
      </w:r>
      <w:r>
        <w:rPr>
          <w:rFonts w:hint="eastAsia" w:ascii="仿宋_GB2312" w:eastAsia="仿宋_GB2312"/>
          <w:sz w:val="32"/>
          <w:szCs w:val="32"/>
        </w:rPr>
        <w:t>的，</w:t>
      </w:r>
      <w:r>
        <w:rPr>
          <w:rFonts w:hint="eastAsia" w:ascii="仿宋_GB2312" w:eastAsia="仿宋_GB2312"/>
          <w:sz w:val="32"/>
          <w:szCs w:val="32"/>
          <w:lang w:eastAsia="zh-CN"/>
        </w:rPr>
        <w:t>另</w:t>
      </w:r>
      <w:r>
        <w:rPr>
          <w:rFonts w:hint="eastAsia" w:ascii="仿宋_GB2312" w:eastAsia="仿宋_GB2312"/>
          <w:sz w:val="32"/>
          <w:szCs w:val="32"/>
        </w:rPr>
        <w:t>须提供</w:t>
      </w:r>
      <w:r>
        <w:rPr>
          <w:rFonts w:hint="eastAsia" w:ascii="仿宋_GB2312" w:eastAsia="仿宋_GB2312"/>
          <w:sz w:val="32"/>
          <w:szCs w:val="32"/>
          <w:lang w:eastAsia="zh-CN"/>
        </w:rPr>
        <w:t>毕节市七星关区（不含金海湖新区）</w:t>
      </w:r>
      <w:r>
        <w:rPr>
          <w:rFonts w:hint="eastAsia" w:ascii="仿宋_GB2312" w:eastAsia="仿宋_GB2312"/>
          <w:sz w:val="32"/>
          <w:szCs w:val="32"/>
        </w:rPr>
        <w:t>户籍证明材料。</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2）相应教师资格证。鉴于我省每年教师资格认定工作要在当年7月中旬才结束，考生（应、往届）可提供2017年中国教师资格网下载打印的教师资格申报表、国家教师资格统一考试合格证明（2014年以前入学的师范专业人员除外）、普通话二乙及以上等级证书。</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（3）应届毕业生的学生证和普通高校毕业生就业推荐表</w:t>
      </w:r>
      <w:r>
        <w:rPr>
          <w:rFonts w:hint="eastAsia" w:ascii="仿宋_GB2312" w:eastAsia="仿宋_GB2312"/>
          <w:sz w:val="32"/>
          <w:szCs w:val="32"/>
          <w:lang w:eastAsia="zh-CN"/>
        </w:rPr>
        <w:t>或毕业证书</w:t>
      </w:r>
      <w:r>
        <w:rPr>
          <w:rFonts w:hint="eastAsia" w:ascii="仿宋_GB2312" w:eastAsia="仿宋_GB2312"/>
          <w:sz w:val="32"/>
          <w:szCs w:val="32"/>
        </w:rPr>
        <w:t>；往届毕业生的毕业证书。</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rPr>
        <w:t>（4）填写好的《贵州省2017年农村义务教育阶段学校教师特设岗位招聘报名表》和本人近期同底1寸免冠照片3张。</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rPr>
        <w:t>（5）“网上注册报名”成功后打印出的《特岗教师报名表》。</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6</w:t>
      </w:r>
      <w:r>
        <w:rPr>
          <w:rFonts w:hint="eastAsia" w:ascii="仿宋_GB2312" w:eastAsia="仿宋_GB2312"/>
          <w:sz w:val="32"/>
          <w:szCs w:val="32"/>
          <w:lang w:eastAsia="zh-CN"/>
        </w:rPr>
        <w:t>）</w:t>
      </w:r>
      <w:r>
        <w:rPr>
          <w:rFonts w:hint="eastAsia" w:ascii="仿宋_GB2312" w:eastAsia="仿宋_GB2312"/>
          <w:sz w:val="32"/>
          <w:szCs w:val="32"/>
        </w:rPr>
        <w:t>已婚人员要提供由镇乡办事处计生部门出具、县级计生部门核实盖章的“未违反计划生育政策”的证明。</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rPr>
        <w:t>2．资格审查</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rPr>
        <w:t>报考者经资格审查合格后，进入面试程序。对资格审查合格者，建立报考档案。</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rPr>
        <w:t>3．面试及体检</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rPr>
        <w:t>面试时间：2017年5月20-21日。面试总分为100分,60分为合格。</w:t>
      </w:r>
      <w:r>
        <w:rPr>
          <w:rFonts w:hint="eastAsia" w:ascii="仿宋_GB2312" w:eastAsia="仿宋_GB2312"/>
          <w:sz w:val="32"/>
          <w:szCs w:val="32"/>
          <w:lang w:eastAsia="zh-CN"/>
        </w:rPr>
        <w:t>资格审查合格人员名单及</w:t>
      </w:r>
      <w:r>
        <w:rPr>
          <w:rFonts w:hint="eastAsia" w:ascii="仿宋_GB2312" w:eastAsia="仿宋_GB2312"/>
          <w:sz w:val="32"/>
          <w:szCs w:val="32"/>
        </w:rPr>
        <w:t>面试</w:t>
      </w:r>
      <w:r>
        <w:rPr>
          <w:rFonts w:hint="eastAsia" w:ascii="仿宋_GB2312" w:eastAsia="仿宋_GB2312"/>
          <w:sz w:val="32"/>
          <w:szCs w:val="32"/>
          <w:lang w:eastAsia="zh-CN"/>
        </w:rPr>
        <w:t>具体地点、</w:t>
      </w:r>
      <w:r>
        <w:rPr>
          <w:rFonts w:hint="eastAsia" w:ascii="仿宋_GB2312" w:eastAsia="仿宋_GB2312"/>
          <w:sz w:val="32"/>
          <w:szCs w:val="32"/>
        </w:rPr>
        <w:t>办法</w:t>
      </w:r>
      <w:r>
        <w:rPr>
          <w:rFonts w:hint="eastAsia" w:ascii="仿宋_GB2312" w:eastAsia="仿宋_GB2312"/>
          <w:sz w:val="32"/>
          <w:szCs w:val="32"/>
          <w:lang w:eastAsia="zh-CN"/>
        </w:rPr>
        <w:t>、</w:t>
      </w:r>
      <w:r>
        <w:rPr>
          <w:rFonts w:hint="eastAsia" w:ascii="仿宋_GB2312" w:eastAsia="仿宋_GB2312"/>
          <w:sz w:val="32"/>
          <w:szCs w:val="32"/>
        </w:rPr>
        <w:t>评分标准</w:t>
      </w:r>
      <w:r>
        <w:rPr>
          <w:rFonts w:hint="eastAsia" w:ascii="仿宋_GB2312" w:eastAsia="仿宋_GB2312"/>
          <w:sz w:val="32"/>
          <w:szCs w:val="32"/>
          <w:lang w:eastAsia="zh-CN"/>
        </w:rPr>
        <w:t>等事宜，见</w:t>
      </w:r>
      <w:r>
        <w:rPr>
          <w:rFonts w:hint="eastAsia" w:ascii="仿宋_GB2312" w:eastAsia="仿宋_GB2312"/>
          <w:sz w:val="32"/>
          <w:szCs w:val="32"/>
          <w:lang w:val="en-US" w:eastAsia="zh-CN"/>
        </w:rPr>
        <w:t>5月19日下午4：00前公布在毕节教育网（网址：http://www.bjjy.gov.cn/）和毕节市教育局网（网址：http://jyj.bijie.gov.cn/）上的面试方案及面试考场安排，已关注“</w:t>
      </w:r>
      <w:r>
        <w:rPr>
          <w:rFonts w:hint="eastAsia" w:ascii="仿宋_GB2312" w:eastAsia="仿宋_GB2312"/>
          <w:b/>
          <w:bCs/>
          <w:sz w:val="32"/>
          <w:szCs w:val="32"/>
          <w:lang w:val="en-US" w:eastAsia="zh-CN"/>
        </w:rPr>
        <w:t>毕节市教师发展中心</w:t>
      </w:r>
      <w:r>
        <w:rPr>
          <w:rFonts w:hint="eastAsia" w:ascii="仿宋_GB2312" w:eastAsia="仿宋_GB2312"/>
          <w:sz w:val="32"/>
          <w:szCs w:val="32"/>
          <w:lang w:val="en-US" w:eastAsia="zh-CN"/>
        </w:rPr>
        <w:t>”公众号的考生，可以适时收到相关安排和资讯。</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体检时间：2017年5月23-24日。</w:t>
      </w:r>
      <w:r>
        <w:rPr>
          <w:rFonts w:hint="eastAsia" w:ascii="仿宋_GB2312" w:eastAsia="仿宋_GB2312"/>
          <w:sz w:val="32"/>
          <w:szCs w:val="32"/>
          <w:lang w:eastAsia="zh-CN"/>
        </w:rPr>
        <w:t>体检工作由市教育局统一安排，</w:t>
      </w:r>
      <w:r>
        <w:rPr>
          <w:rFonts w:hint="eastAsia" w:ascii="仿宋_GB2312" w:eastAsia="仿宋_GB2312"/>
          <w:sz w:val="32"/>
          <w:szCs w:val="32"/>
        </w:rPr>
        <w:t>体检人员按国家、县级“特岗计划”的类别，以招聘数的1：1.5比例，分学科在面试成绩合格者中从高分到低分确定。体检</w:t>
      </w:r>
      <w:r>
        <w:rPr>
          <w:rFonts w:hint="eastAsia" w:ascii="仿宋_GB2312" w:eastAsia="仿宋_GB2312"/>
          <w:sz w:val="32"/>
          <w:szCs w:val="32"/>
          <w:lang w:eastAsia="zh-CN"/>
        </w:rPr>
        <w:t>人员名单和体检医院、要求等事宜见</w:t>
      </w:r>
      <w:r>
        <w:rPr>
          <w:rFonts w:hint="eastAsia" w:ascii="仿宋_GB2312" w:eastAsia="仿宋_GB2312"/>
          <w:sz w:val="32"/>
          <w:szCs w:val="32"/>
          <w:lang w:val="en-US" w:eastAsia="zh-CN"/>
        </w:rPr>
        <w:t>5月22日下午4：00前公布的体检通知。</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5月</w:t>
      </w:r>
      <w:r>
        <w:rPr>
          <w:rFonts w:hint="eastAsia" w:ascii="仿宋_GB2312" w:eastAsia="仿宋_GB2312"/>
          <w:color w:val="000000"/>
          <w:sz w:val="32"/>
          <w:szCs w:val="32"/>
          <w:lang w:val="en-US" w:eastAsia="zh-CN"/>
        </w:rPr>
        <w:t>24</w:t>
      </w:r>
      <w:r>
        <w:rPr>
          <w:rFonts w:hint="eastAsia" w:ascii="仿宋_GB2312" w:eastAsia="仿宋_GB2312"/>
          <w:color w:val="000000"/>
          <w:sz w:val="32"/>
          <w:szCs w:val="32"/>
        </w:rPr>
        <w:t>日</w:t>
      </w:r>
      <w:r>
        <w:rPr>
          <w:rFonts w:hint="eastAsia" w:ascii="仿宋_GB2312" w:eastAsia="仿宋_GB2312"/>
          <w:color w:val="000000"/>
          <w:sz w:val="32"/>
          <w:szCs w:val="32"/>
          <w:lang w:eastAsia="zh-CN"/>
        </w:rPr>
        <w:t>下</w:t>
      </w:r>
      <w:r>
        <w:rPr>
          <w:rFonts w:hint="eastAsia" w:ascii="仿宋_GB2312" w:eastAsia="仿宋_GB2312"/>
          <w:color w:val="000000"/>
          <w:sz w:val="32"/>
          <w:szCs w:val="32"/>
        </w:rPr>
        <w:t>午</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:00</w:t>
      </w:r>
      <w:r>
        <w:rPr>
          <w:rFonts w:hint="eastAsia" w:ascii="仿宋_GB2312" w:eastAsia="仿宋_GB2312"/>
          <w:color w:val="000000"/>
          <w:sz w:val="32"/>
          <w:szCs w:val="32"/>
          <w:lang w:eastAsia="zh-CN"/>
        </w:rPr>
        <w:t>前</w:t>
      </w:r>
      <w:r>
        <w:rPr>
          <w:rFonts w:hint="eastAsia" w:ascii="仿宋_GB2312" w:eastAsia="仿宋_GB2312"/>
          <w:color w:val="000000"/>
          <w:sz w:val="32"/>
          <w:szCs w:val="32"/>
        </w:rPr>
        <w:t>在毕节教育网和毕节市教育局网公布所有考生面试成绩，如对面试成绩有疑议，请于5月</w:t>
      </w:r>
      <w:r>
        <w:rPr>
          <w:rFonts w:hint="eastAsia" w:ascii="仿宋_GB2312" w:eastAsia="仿宋_GB2312"/>
          <w:color w:val="000000"/>
          <w:sz w:val="32"/>
          <w:szCs w:val="32"/>
          <w:lang w:val="en-US" w:eastAsia="zh-CN"/>
        </w:rPr>
        <w:t>25</w:t>
      </w:r>
      <w:r>
        <w:rPr>
          <w:rFonts w:hint="eastAsia" w:ascii="仿宋_GB2312" w:eastAsia="仿宋_GB2312"/>
          <w:color w:val="000000"/>
          <w:sz w:val="32"/>
          <w:szCs w:val="32"/>
        </w:rPr>
        <w:t>日</w:t>
      </w:r>
      <w:r>
        <w:rPr>
          <w:rFonts w:hint="eastAsia" w:ascii="仿宋_GB2312" w:eastAsia="仿宋_GB2312"/>
          <w:color w:val="000000"/>
          <w:sz w:val="32"/>
          <w:szCs w:val="32"/>
          <w:lang w:eastAsia="zh-CN"/>
        </w:rPr>
        <w:t>上</w:t>
      </w:r>
      <w:r>
        <w:rPr>
          <w:rFonts w:hint="eastAsia" w:ascii="仿宋_GB2312" w:eastAsia="仿宋_GB2312"/>
          <w:color w:val="000000"/>
          <w:sz w:val="32"/>
          <w:szCs w:val="32"/>
        </w:rPr>
        <w:t>午</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:00统一到毕节市教育局师资科查询</w:t>
      </w:r>
      <w:r>
        <w:rPr>
          <w:rFonts w:hint="eastAsia" w:ascii="仿宋_GB2312" w:eastAsia="仿宋_GB2312"/>
          <w:color w:val="000000"/>
          <w:sz w:val="32"/>
          <w:szCs w:val="32"/>
          <w:lang w:eastAsia="zh-CN"/>
        </w:rPr>
        <w:t>，逾期不再受理</w:t>
      </w:r>
      <w:r>
        <w:rPr>
          <w:rFonts w:hint="eastAsia"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4．录取、签约</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面试及体检均合格者方可进入录取程序。录取原则按照填报志愿及面试成绩从高分到低分录取。符合免笔试条件的本科毕业生在</w:t>
      </w:r>
      <w:r>
        <w:rPr>
          <w:rFonts w:hint="eastAsia" w:ascii="仿宋_GB2312" w:eastAsia="仿宋_GB2312"/>
          <w:sz w:val="32"/>
          <w:szCs w:val="32"/>
          <w:lang w:eastAsia="zh-CN"/>
        </w:rPr>
        <w:t>本区</w:t>
      </w:r>
      <w:r>
        <w:rPr>
          <w:rFonts w:hint="eastAsia" w:ascii="仿宋_GB2312" w:eastAsia="仿宋_GB2312"/>
          <w:sz w:val="32"/>
          <w:szCs w:val="32"/>
        </w:rPr>
        <w:t>落选的，由市教育局根据其填报的第二志愿在</w:t>
      </w:r>
      <w:r>
        <w:rPr>
          <w:rFonts w:hint="eastAsia" w:ascii="仿宋_GB2312" w:eastAsia="仿宋_GB2312"/>
          <w:sz w:val="32"/>
          <w:szCs w:val="32"/>
          <w:lang w:eastAsia="zh-CN"/>
        </w:rPr>
        <w:t>全市各</w:t>
      </w:r>
      <w:r>
        <w:rPr>
          <w:rFonts w:hint="eastAsia" w:ascii="仿宋_GB2312" w:eastAsia="仿宋_GB2312"/>
          <w:sz w:val="32"/>
          <w:szCs w:val="32"/>
        </w:rPr>
        <w:t>县</w:t>
      </w:r>
      <w:r>
        <w:rPr>
          <w:rFonts w:hint="eastAsia" w:ascii="仿宋_GB2312" w:eastAsia="仿宋_GB2312"/>
          <w:sz w:val="32"/>
          <w:szCs w:val="32"/>
          <w:lang w:eastAsia="zh-CN"/>
        </w:rPr>
        <w:t>（区）</w:t>
      </w:r>
      <w:r>
        <w:rPr>
          <w:rFonts w:hint="eastAsia" w:ascii="仿宋_GB2312" w:eastAsia="仿宋_GB2312"/>
          <w:sz w:val="32"/>
          <w:szCs w:val="32"/>
        </w:rPr>
        <w:t>进行调剂</w:t>
      </w:r>
      <w:r>
        <w:rPr>
          <w:rFonts w:hint="eastAsia" w:ascii="仿宋_GB2312" w:eastAsia="仿宋_GB2312"/>
          <w:sz w:val="32"/>
          <w:szCs w:val="32"/>
          <w:lang w:eastAsia="zh-CN"/>
        </w:rPr>
        <w:t>，并根据</w:t>
      </w:r>
      <w:r>
        <w:rPr>
          <w:rFonts w:hint="eastAsia" w:ascii="仿宋_GB2312" w:eastAsia="仿宋_GB2312"/>
          <w:sz w:val="32"/>
          <w:szCs w:val="32"/>
        </w:rPr>
        <w:t>调剂后的岗位缺额情况，对符合国家“特岗计划”招聘条件的落选考生，根据其调剂志愿</w:t>
      </w:r>
      <w:r>
        <w:rPr>
          <w:rFonts w:hint="eastAsia" w:ascii="仿宋_GB2312" w:eastAsia="仿宋_GB2312"/>
          <w:sz w:val="32"/>
          <w:szCs w:val="32"/>
          <w:lang w:eastAsia="zh-CN"/>
        </w:rPr>
        <w:t>协同其他</w:t>
      </w:r>
      <w:r>
        <w:rPr>
          <w:rFonts w:hint="eastAsia" w:ascii="仿宋_GB2312" w:eastAsia="仿宋_GB2312"/>
          <w:sz w:val="32"/>
          <w:szCs w:val="32"/>
        </w:rPr>
        <w:t>市（州）</w:t>
      </w:r>
      <w:r>
        <w:rPr>
          <w:rFonts w:hint="eastAsia" w:ascii="仿宋_GB2312" w:eastAsia="仿宋_GB2312"/>
          <w:sz w:val="32"/>
          <w:szCs w:val="32"/>
          <w:lang w:eastAsia="zh-CN"/>
        </w:rPr>
        <w:t>开展跨市（州）</w:t>
      </w:r>
      <w:r>
        <w:rPr>
          <w:rFonts w:hint="eastAsia" w:ascii="仿宋_GB2312" w:eastAsia="仿宋_GB2312"/>
          <w:sz w:val="32"/>
          <w:szCs w:val="32"/>
        </w:rPr>
        <w:t>调剂</w:t>
      </w:r>
      <w:r>
        <w:rPr>
          <w:rFonts w:hint="eastAsia" w:ascii="仿宋_GB2312" w:eastAsia="仿宋_GB2312"/>
          <w:sz w:val="32"/>
          <w:szCs w:val="32"/>
          <w:lang w:eastAsia="zh-CN"/>
        </w:rPr>
        <w:t>工作</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5"/>
        <w:jc w:val="both"/>
        <w:textAlignment w:val="auto"/>
        <w:outlineLvl w:val="9"/>
        <w:rPr>
          <w:rFonts w:hint="eastAsia" w:ascii="仿宋_GB2312" w:eastAsia="仿宋_GB2312"/>
          <w:sz w:val="32"/>
          <w:szCs w:val="32"/>
        </w:rPr>
      </w:pPr>
      <w:r>
        <w:rPr>
          <w:rFonts w:hint="eastAsia" w:ascii="仿宋_GB2312" w:eastAsia="仿宋_GB2312"/>
          <w:sz w:val="32"/>
          <w:szCs w:val="32"/>
          <w:lang w:eastAsia="zh-CN"/>
        </w:rPr>
        <w:t>预录取名单将于5月2</w:t>
      </w:r>
      <w:r>
        <w:rPr>
          <w:rFonts w:hint="eastAsia" w:ascii="仿宋_GB2312" w:eastAsia="仿宋_GB2312"/>
          <w:sz w:val="32"/>
          <w:szCs w:val="32"/>
          <w:lang w:val="en-US" w:eastAsia="zh-CN"/>
        </w:rPr>
        <w:t>5</w:t>
      </w:r>
      <w:r>
        <w:rPr>
          <w:rFonts w:hint="eastAsia" w:ascii="仿宋_GB2312" w:eastAsia="仿宋_GB2312"/>
          <w:sz w:val="32"/>
          <w:szCs w:val="32"/>
          <w:lang w:eastAsia="zh-CN"/>
        </w:rPr>
        <w:t>日下午</w:t>
      </w:r>
      <w:r>
        <w:rPr>
          <w:rFonts w:hint="eastAsia" w:ascii="仿宋_GB2312" w:eastAsia="仿宋_GB2312"/>
          <w:sz w:val="32"/>
          <w:szCs w:val="32"/>
          <w:lang w:val="en-US" w:eastAsia="zh-CN"/>
        </w:rPr>
        <w:t>4：00前</w:t>
      </w:r>
      <w:r>
        <w:rPr>
          <w:rFonts w:hint="eastAsia" w:ascii="仿宋_GB2312" w:eastAsia="仿宋_GB2312"/>
          <w:sz w:val="32"/>
          <w:szCs w:val="32"/>
          <w:lang w:eastAsia="zh-CN"/>
        </w:rPr>
        <w:t>公布在毕节教育网和毕节市教育局网并张贴在毕节市教育局公示栏内。预</w:t>
      </w:r>
      <w:r>
        <w:rPr>
          <w:rFonts w:hint="eastAsia" w:ascii="仿宋_GB2312" w:eastAsia="仿宋_GB2312"/>
          <w:sz w:val="32"/>
          <w:szCs w:val="32"/>
        </w:rPr>
        <w:t>录取者须在</w:t>
      </w:r>
      <w:r>
        <w:rPr>
          <w:rFonts w:hint="eastAsia" w:ascii="仿宋_GB2312" w:eastAsia="仿宋_GB2312"/>
          <w:sz w:val="32"/>
          <w:szCs w:val="32"/>
          <w:lang w:val="en-US" w:eastAsia="zh-CN"/>
        </w:rPr>
        <w:t>5月26日到</w:t>
      </w:r>
      <w:r>
        <w:rPr>
          <w:rFonts w:hint="eastAsia" w:ascii="仿宋_GB2312" w:eastAsia="仿宋_GB2312"/>
          <w:b/>
          <w:bCs/>
          <w:sz w:val="32"/>
          <w:szCs w:val="32"/>
          <w:lang w:eastAsia="zh-CN"/>
        </w:rPr>
        <w:t>毕节市第四实验高中校园内原毕节工校培训楼（七星关区双树路</w:t>
      </w:r>
      <w:r>
        <w:rPr>
          <w:rFonts w:hint="eastAsia" w:ascii="仿宋_GB2312" w:eastAsia="仿宋_GB2312"/>
          <w:b/>
          <w:bCs/>
          <w:sz w:val="32"/>
          <w:szCs w:val="32"/>
          <w:lang w:val="en-US" w:eastAsia="zh-CN"/>
        </w:rPr>
        <w:t>22号，地处五龙桥附近）</w:t>
      </w:r>
      <w:r>
        <w:rPr>
          <w:rFonts w:hint="eastAsia" w:ascii="仿宋_GB2312" w:eastAsia="仿宋_GB2312"/>
          <w:sz w:val="32"/>
          <w:szCs w:val="32"/>
          <w:lang w:val="en-US" w:eastAsia="zh-CN"/>
        </w:rPr>
        <w:t>七星关区签约点预签约（毕节市七星关区人力资源和社会保障局、区教育局组织签约，具体事宜见5月25日公布的签约须知）</w:t>
      </w:r>
      <w:r>
        <w:rPr>
          <w:rFonts w:hint="eastAsia" w:ascii="仿宋_GB2312" w:eastAsia="仿宋_GB2312"/>
          <w:b/>
          <w:bCs/>
          <w:sz w:val="32"/>
          <w:szCs w:val="32"/>
          <w:lang w:val="en-US" w:eastAsia="zh-CN"/>
        </w:rPr>
        <w:t>，</w:t>
      </w:r>
      <w:r>
        <w:rPr>
          <w:rFonts w:hint="eastAsia" w:ascii="仿宋_GB2312" w:eastAsia="仿宋_GB2312"/>
          <w:sz w:val="32"/>
          <w:szCs w:val="32"/>
          <w:lang w:val="en-US" w:eastAsia="zh-CN"/>
        </w:rPr>
        <w:t>凡未在规定时间内签订聘任合同的考生，视为放弃录取资格。已签</w:t>
      </w:r>
      <w:r>
        <w:rPr>
          <w:rFonts w:hint="eastAsia" w:ascii="仿宋_GB2312" w:eastAsia="仿宋_GB2312"/>
          <w:sz w:val="32"/>
          <w:szCs w:val="32"/>
          <w:lang w:eastAsia="zh-CN"/>
        </w:rPr>
        <w:t>约人员</w:t>
      </w:r>
      <w:r>
        <w:rPr>
          <w:rFonts w:hint="eastAsia" w:ascii="仿宋_GB2312" w:eastAsia="仿宋_GB2312"/>
          <w:sz w:val="32"/>
          <w:szCs w:val="32"/>
        </w:rPr>
        <w:t>在岗前培训时，仍未取得毕业证和</w:t>
      </w:r>
      <w:r>
        <w:rPr>
          <w:rFonts w:hint="eastAsia" w:ascii="仿宋_GB2312" w:eastAsia="仿宋_GB2312"/>
          <w:color w:val="000000"/>
          <w:sz w:val="32"/>
          <w:szCs w:val="32"/>
        </w:rPr>
        <w:t>相应教师资格证的</w:t>
      </w:r>
      <w:r>
        <w:rPr>
          <w:rFonts w:hint="eastAsia" w:ascii="仿宋_GB2312" w:eastAsia="仿宋_GB2312"/>
          <w:sz w:val="32"/>
          <w:szCs w:val="32"/>
        </w:rPr>
        <w:t>，其签订的聘任合同自然解除。</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5．上报和公布第一阶段招聘录取签约名单</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5"/>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区人力资源和社会保障局与区教育局</w:t>
      </w:r>
      <w:r>
        <w:rPr>
          <w:rFonts w:hint="eastAsia" w:ascii="仿宋_GB2312" w:eastAsia="仿宋_GB2312"/>
          <w:color w:val="auto"/>
          <w:sz w:val="32"/>
          <w:szCs w:val="32"/>
          <w:u w:val="none"/>
        </w:rPr>
        <w:t>于5月2</w:t>
      </w:r>
      <w:r>
        <w:rPr>
          <w:rFonts w:hint="eastAsia" w:ascii="仿宋_GB2312" w:eastAsia="仿宋_GB2312"/>
          <w:color w:val="auto"/>
          <w:sz w:val="32"/>
          <w:szCs w:val="32"/>
          <w:u w:val="none"/>
          <w:lang w:val="en-US" w:eastAsia="zh-CN"/>
        </w:rPr>
        <w:t>8</w:t>
      </w:r>
      <w:r>
        <w:rPr>
          <w:rFonts w:hint="eastAsia" w:ascii="仿宋_GB2312" w:eastAsia="仿宋_GB2312"/>
          <w:color w:val="auto"/>
          <w:sz w:val="32"/>
          <w:szCs w:val="32"/>
          <w:u w:val="none"/>
        </w:rPr>
        <w:t>日前完成第一阶段招聘的录取签约工作并完成已签约考生的信息录入工作。区教育局5月2</w:t>
      </w:r>
      <w:r>
        <w:rPr>
          <w:rFonts w:hint="eastAsia" w:ascii="仿宋_GB2312" w:eastAsia="仿宋_GB2312"/>
          <w:color w:val="auto"/>
          <w:sz w:val="32"/>
          <w:szCs w:val="32"/>
          <w:u w:val="none"/>
          <w:lang w:val="en-US" w:eastAsia="zh-CN"/>
        </w:rPr>
        <w:t>9</w:t>
      </w:r>
      <w:r>
        <w:rPr>
          <w:rFonts w:hint="eastAsia" w:ascii="仿宋_GB2312" w:eastAsia="仿宋_GB2312"/>
          <w:color w:val="auto"/>
          <w:sz w:val="32"/>
          <w:szCs w:val="32"/>
          <w:u w:val="none"/>
        </w:rPr>
        <w:t>日将“特岗计划”第二阶段招聘岗位数以电子邮件形式报市教育局（bjedu69@163.com），经省审核后在贵州教育网公布。</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楷体_GB2312" w:eastAsia="楷体_GB2312"/>
          <w:sz w:val="32"/>
          <w:szCs w:val="32"/>
        </w:rPr>
      </w:pPr>
      <w:r>
        <w:rPr>
          <w:rFonts w:hint="eastAsia" w:ascii="楷体_GB2312" w:eastAsia="楷体_GB2312"/>
          <w:sz w:val="32"/>
          <w:szCs w:val="32"/>
        </w:rPr>
        <w:t>（二）第二阶段招聘</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1．报名</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“网上注册报名”时间：2017年6月15-</w:t>
      </w:r>
      <w:r>
        <w:rPr>
          <w:rFonts w:hint="eastAsia" w:ascii="仿宋_GB2312" w:eastAsia="仿宋_GB2312"/>
          <w:sz w:val="32"/>
          <w:szCs w:val="32"/>
          <w:lang w:val="en-US" w:eastAsia="zh-CN"/>
        </w:rPr>
        <w:t>17</w:t>
      </w:r>
      <w:r>
        <w:rPr>
          <w:rFonts w:hint="eastAsia" w:ascii="仿宋_GB2312" w:eastAsia="仿宋_GB2312"/>
          <w:sz w:val="32"/>
          <w:szCs w:val="32"/>
        </w:rPr>
        <w:t>日。</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“现场审核确认”时间：2017年6月19-20日。</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符合本阶段报名条件的人员，完成“网上注册报名”后，在“现场审核确认”时间内，携以下材料</w:t>
      </w:r>
      <w:r>
        <w:rPr>
          <w:rFonts w:hint="eastAsia" w:ascii="仿宋_GB2312" w:eastAsia="仿宋_GB2312"/>
          <w:sz w:val="32"/>
          <w:szCs w:val="32"/>
          <w:lang w:eastAsia="zh-CN"/>
        </w:rPr>
        <w:t>原件和复印件</w:t>
      </w:r>
      <w:r>
        <w:rPr>
          <w:rFonts w:hint="eastAsia" w:ascii="仿宋_GB2312" w:eastAsia="仿宋_GB2312"/>
          <w:sz w:val="32"/>
          <w:szCs w:val="32"/>
        </w:rPr>
        <w:t>（复印件由报名点留存）到</w:t>
      </w:r>
      <w:r>
        <w:rPr>
          <w:rFonts w:hint="eastAsia" w:ascii="仿宋_GB2312" w:eastAsia="仿宋_GB2312"/>
          <w:b/>
          <w:bCs/>
          <w:sz w:val="32"/>
          <w:szCs w:val="32"/>
          <w:lang w:eastAsia="zh-CN"/>
        </w:rPr>
        <w:t>毕节市第四实验高中校园内原毕节工校培训</w:t>
      </w:r>
      <w:bookmarkStart w:id="1" w:name="_GoBack"/>
      <w:bookmarkEnd w:id="1"/>
      <w:r>
        <w:rPr>
          <w:rFonts w:hint="eastAsia" w:ascii="仿宋_GB2312" w:eastAsia="仿宋_GB2312"/>
          <w:b/>
          <w:bCs/>
          <w:sz w:val="32"/>
          <w:szCs w:val="32"/>
          <w:lang w:eastAsia="zh-CN"/>
        </w:rPr>
        <w:t>楼（七星关区双树路</w:t>
      </w:r>
      <w:r>
        <w:rPr>
          <w:rFonts w:hint="eastAsia" w:ascii="仿宋_GB2312" w:eastAsia="仿宋_GB2312"/>
          <w:b/>
          <w:bCs/>
          <w:sz w:val="32"/>
          <w:szCs w:val="32"/>
          <w:lang w:val="en-US" w:eastAsia="zh-CN"/>
        </w:rPr>
        <w:t>22号，地处五龙桥附近）</w:t>
      </w:r>
      <w:r>
        <w:rPr>
          <w:rFonts w:hint="eastAsia" w:ascii="仿宋_GB2312" w:eastAsia="仿宋_GB2312"/>
          <w:sz w:val="32"/>
          <w:szCs w:val="32"/>
          <w:lang w:val="en-US" w:eastAsia="zh-CN"/>
        </w:rPr>
        <w:t>七星关区</w:t>
      </w:r>
      <w:r>
        <w:rPr>
          <w:rFonts w:hint="eastAsia" w:ascii="仿宋_GB2312" w:eastAsia="仿宋_GB2312"/>
          <w:sz w:val="32"/>
          <w:szCs w:val="32"/>
          <w:lang w:eastAsia="zh-CN"/>
        </w:rPr>
        <w:t>报名点现场审核报名。</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报名须提交的材料：</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（1）本人有效居民身份证</w:t>
      </w:r>
      <w:r>
        <w:rPr>
          <w:rFonts w:hint="eastAsia" w:ascii="仿宋_GB2312" w:eastAsia="仿宋_GB2312"/>
          <w:sz w:val="32"/>
          <w:szCs w:val="32"/>
          <w:lang w:eastAsia="zh-CN"/>
        </w:rPr>
        <w:t>。</w:t>
      </w:r>
      <w:r>
        <w:rPr>
          <w:rFonts w:hint="eastAsia" w:ascii="仿宋_GB2312" w:eastAsia="仿宋_GB2312"/>
          <w:sz w:val="32"/>
          <w:szCs w:val="32"/>
        </w:rPr>
        <w:t>报考县</w:t>
      </w:r>
      <w:r>
        <w:rPr>
          <w:rFonts w:hint="eastAsia" w:ascii="仿宋_GB2312" w:eastAsia="仿宋_GB2312"/>
          <w:sz w:val="32"/>
          <w:szCs w:val="32"/>
          <w:lang w:eastAsia="zh-CN"/>
        </w:rPr>
        <w:t>“特岗计划”</w:t>
      </w:r>
      <w:r>
        <w:rPr>
          <w:rFonts w:hint="eastAsia" w:ascii="仿宋_GB2312" w:eastAsia="仿宋_GB2312"/>
          <w:sz w:val="32"/>
          <w:szCs w:val="32"/>
        </w:rPr>
        <w:t>的，</w:t>
      </w:r>
      <w:r>
        <w:rPr>
          <w:rFonts w:hint="eastAsia" w:ascii="仿宋_GB2312" w:eastAsia="仿宋_GB2312"/>
          <w:sz w:val="32"/>
          <w:szCs w:val="32"/>
          <w:lang w:eastAsia="zh-CN"/>
        </w:rPr>
        <w:t>另</w:t>
      </w:r>
      <w:r>
        <w:rPr>
          <w:rFonts w:hint="eastAsia" w:ascii="仿宋_GB2312" w:eastAsia="仿宋_GB2312"/>
          <w:sz w:val="32"/>
          <w:szCs w:val="32"/>
        </w:rPr>
        <w:t>须提供</w:t>
      </w:r>
      <w:r>
        <w:rPr>
          <w:rFonts w:hint="eastAsia" w:ascii="仿宋_GB2312" w:eastAsia="仿宋_GB2312"/>
          <w:sz w:val="32"/>
          <w:szCs w:val="32"/>
          <w:lang w:eastAsia="zh-CN"/>
        </w:rPr>
        <w:t>毕节市七星关区（不含金海湖新区）</w:t>
      </w:r>
      <w:r>
        <w:rPr>
          <w:rFonts w:hint="eastAsia" w:ascii="仿宋_GB2312" w:eastAsia="仿宋_GB2312"/>
          <w:sz w:val="32"/>
          <w:szCs w:val="32"/>
        </w:rPr>
        <w:t>户籍证明材料。</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2）相应教师资格证。鉴于我省每年教师资格认定工作要在当年7月中旬才结束，考生（应、往届）可提供中国教师资格网下载打印的教师资格申报表、国家教师资格统一考试合格证明（2014年以前入学的师范专业人员除外）、普通话二乙及以上等级证书。</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（3）应届毕业生的学生证和普通高校毕业生就业推荐表</w:t>
      </w:r>
      <w:r>
        <w:rPr>
          <w:rFonts w:hint="eastAsia" w:ascii="仿宋_GB2312" w:eastAsia="仿宋_GB2312"/>
          <w:sz w:val="32"/>
          <w:szCs w:val="32"/>
          <w:lang w:eastAsia="zh-CN"/>
        </w:rPr>
        <w:t>或毕业证书</w:t>
      </w:r>
      <w:r>
        <w:rPr>
          <w:rFonts w:hint="eastAsia" w:ascii="仿宋_GB2312" w:eastAsia="仿宋_GB2312"/>
          <w:sz w:val="32"/>
          <w:szCs w:val="32"/>
        </w:rPr>
        <w:t>；往届毕业生的毕业证书。</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rPr>
        <w:t>（4）填写好的《贵州省2017年农村义务教育阶段学校教师特设岗位招聘报名表》和本人近期同底1寸免冠照片3张。</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rPr>
        <w:t>（5）“网上注册报名”成功后打印出的《特岗教师报名表》。</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6</w:t>
      </w:r>
      <w:r>
        <w:rPr>
          <w:rFonts w:hint="eastAsia" w:ascii="仿宋_GB2312" w:eastAsia="仿宋_GB2312"/>
          <w:sz w:val="32"/>
          <w:szCs w:val="32"/>
          <w:lang w:eastAsia="zh-CN"/>
        </w:rPr>
        <w:t>）</w:t>
      </w:r>
      <w:r>
        <w:rPr>
          <w:rFonts w:hint="eastAsia" w:ascii="仿宋_GB2312" w:eastAsia="仿宋_GB2312"/>
          <w:sz w:val="32"/>
          <w:szCs w:val="32"/>
        </w:rPr>
        <w:t>已婚人员要提供由镇乡办事处计生部门出具、县级计生部门核实盖章的“未违反计划生育政策”的证明。</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2．资格初审</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sz w:val="32"/>
          <w:szCs w:val="32"/>
        </w:rPr>
        <w:t>报考者经</w:t>
      </w:r>
      <w:r>
        <w:rPr>
          <w:rFonts w:hint="eastAsia" w:ascii="仿宋_GB2312" w:eastAsia="仿宋_GB2312"/>
          <w:sz w:val="32"/>
          <w:szCs w:val="32"/>
          <w:lang w:eastAsia="zh-CN"/>
        </w:rPr>
        <w:t>区</w:t>
      </w:r>
      <w:r>
        <w:rPr>
          <w:rFonts w:hint="eastAsia" w:ascii="仿宋_GB2312" w:eastAsia="仿宋_GB2312"/>
          <w:sz w:val="32"/>
          <w:szCs w:val="32"/>
        </w:rPr>
        <w:t>教育局资格审查合格后，取得考试资格。</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eastAsia="zh-CN"/>
        </w:rPr>
        <w:t>区教育局</w:t>
      </w:r>
      <w:r>
        <w:rPr>
          <w:rFonts w:hint="eastAsia" w:ascii="仿宋_GB2312" w:eastAsia="仿宋_GB2312"/>
          <w:sz w:val="32"/>
          <w:szCs w:val="32"/>
        </w:rPr>
        <w:t>进行资格审查并签署意见后，建立报考档案（录用后，此档案将进入“特岗计划”教师个人档案），并将初审合格人员名单（含加盖公章的文本、Excel电子表格）报市教育局。市教育局汇总审核后，将初审合格人员名单连同</w:t>
      </w:r>
      <w:r>
        <w:rPr>
          <w:rFonts w:hint="eastAsia" w:ascii="仿宋_GB2312" w:eastAsia="仿宋_GB2312"/>
          <w:sz w:val="32"/>
          <w:szCs w:val="32"/>
          <w:lang w:eastAsia="zh-CN"/>
        </w:rPr>
        <w:t>市</w:t>
      </w:r>
      <w:r>
        <w:rPr>
          <w:rFonts w:hint="eastAsia" w:ascii="仿宋_GB2312" w:eastAsia="仿宋_GB2312"/>
          <w:sz w:val="32"/>
          <w:szCs w:val="32"/>
        </w:rPr>
        <w:t>考务安排于6月22日前以电子邮件形式报省教育厅教师工作处。6月23日后，省教育厅</w:t>
      </w:r>
      <w:r>
        <w:rPr>
          <w:rFonts w:hint="eastAsia" w:ascii="仿宋_GB2312" w:eastAsia="仿宋_GB2312"/>
          <w:color w:val="000000"/>
          <w:sz w:val="32"/>
          <w:szCs w:val="32"/>
        </w:rPr>
        <w:t>在贵州教育网公示初审合格人员名单，</w:t>
      </w:r>
      <w:r>
        <w:rPr>
          <w:rFonts w:hint="eastAsia" w:ascii="仿宋_GB2312" w:eastAsia="仿宋_GB2312"/>
          <w:sz w:val="32"/>
          <w:szCs w:val="32"/>
        </w:rPr>
        <w:t>并公布各地提供的考务安排，供报考者查询。</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3．获取准考证和查询考务安排</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6月25日后，资格初审合格人员可在“贵州教育网”查询具体考务安排，并在“贵州教育网”下载、打印准考证。</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4．考试分笔试和面试。笔试和面试总分均以100分计，并按笔试成绩占80%、面试成绩占20%计算考试总成绩；考试总成绩按100分计算，即</w:t>
      </w:r>
      <w:r>
        <w:rPr>
          <w:rFonts w:ascii="仿宋_GB2312" w:eastAsia="仿宋_GB2312"/>
          <w:sz w:val="32"/>
          <w:szCs w:val="32"/>
        </w:rPr>
        <w:t>“</w:t>
      </w:r>
      <w:r>
        <w:rPr>
          <w:rFonts w:hint="eastAsia" w:ascii="仿宋_GB2312" w:eastAsia="仿宋_GB2312"/>
          <w:sz w:val="32"/>
          <w:szCs w:val="32"/>
        </w:rPr>
        <w:t>考试总成绩＝笔试成绩×80%＋面试成绩×20%”。</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（1）笔试。每套题总分100分，其中专业知识70分，教师综合素质30分。</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黑体" w:hAnsi="黑体" w:eastAsia="黑体" w:cs="黑体"/>
          <w:bCs/>
          <w:sz w:val="32"/>
          <w:szCs w:val="32"/>
        </w:rPr>
      </w:pPr>
      <w:r>
        <w:rPr>
          <w:rFonts w:hint="eastAsia" w:ascii="黑体" w:hAnsi="黑体" w:eastAsia="黑体" w:cs="黑体"/>
          <w:bCs/>
          <w:sz w:val="32"/>
          <w:szCs w:val="32"/>
        </w:rPr>
        <w:t>笔试内容：</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楷体" w:hAnsi="楷体" w:eastAsia="楷体" w:cs="楷体"/>
          <w:bCs/>
          <w:sz w:val="32"/>
          <w:szCs w:val="32"/>
        </w:rPr>
        <w:t>报考初中和小学岗位的（不分学段），</w:t>
      </w:r>
      <w:r>
        <w:rPr>
          <w:rFonts w:hint="eastAsia" w:ascii="仿宋_GB2312" w:eastAsia="仿宋_GB2312"/>
          <w:sz w:val="32"/>
          <w:szCs w:val="32"/>
        </w:rPr>
        <w:t>专业知识按语文、数学、英语、物理、地理、音乐、美术、体育、政史类、生化类命题。其中报考政治、历史、思品、心理健康、特殊教育学科的考生考政史类试题；报考生物、化学、科学、劳动技术、综合实践学科的考生考生化类试题；报考信息技术、通用技术的考生考数学试题；报考舞蹈学科的考生考音乐试题。专业知识含高中（中师）至大学阶段专业基础知识，以大学阶段知识为主。教师综合素质包括中小学教师职业道德修养基本要求、大专阶段教育学和教育心理学基础知识、2016年9月至2017年5月的国内时事政治。</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报考幼儿教师岗位的考学前教育试题。专业知识主要为中等师范学校学前教育专业所学知识；教师综合素质包括幼儿教师职业道德修养、2016年9月至2017年5月的国内时事政治。</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黑体" w:hAnsi="黑体" w:eastAsia="黑体" w:cs="黑体"/>
          <w:bCs/>
          <w:sz w:val="32"/>
          <w:szCs w:val="32"/>
        </w:rPr>
      </w:pPr>
      <w:r>
        <w:rPr>
          <w:rFonts w:hint="eastAsia" w:ascii="黑体" w:hAnsi="黑体" w:eastAsia="黑体" w:cs="黑体"/>
          <w:bCs/>
          <w:sz w:val="32"/>
          <w:szCs w:val="32"/>
        </w:rPr>
        <w:t>笔试时间：</w:t>
      </w:r>
      <w:r>
        <w:rPr>
          <w:rFonts w:hint="eastAsia" w:ascii="黑体" w:hAnsi="黑体" w:eastAsia="黑体" w:cs="黑体"/>
          <w:bCs/>
          <w:sz w:val="32"/>
          <w:szCs w:val="32"/>
          <w:lang w:val="en-US" w:eastAsia="zh-CN"/>
        </w:rPr>
        <w:t>2017年</w:t>
      </w:r>
      <w:r>
        <w:rPr>
          <w:rFonts w:hint="eastAsia" w:ascii="黑体" w:hAnsi="黑体" w:eastAsia="黑体" w:cs="黑体"/>
          <w:bCs/>
          <w:sz w:val="32"/>
          <w:szCs w:val="32"/>
        </w:rPr>
        <w:t>7月2日</w:t>
      </w:r>
      <w:r>
        <w:rPr>
          <w:rFonts w:hint="eastAsia" w:ascii="黑体" w:hAnsi="黑体" w:eastAsia="黑体" w:cs="黑体"/>
          <w:bCs/>
          <w:sz w:val="32"/>
          <w:szCs w:val="32"/>
          <w:lang w:val="en-US" w:eastAsia="zh-CN"/>
        </w:rPr>
        <w:t>上午</w:t>
      </w:r>
      <w:r>
        <w:rPr>
          <w:rFonts w:hint="eastAsia" w:ascii="黑体" w:hAnsi="黑体" w:eastAsia="黑体" w:cs="黑体"/>
          <w:bCs/>
          <w:sz w:val="32"/>
          <w:szCs w:val="32"/>
        </w:rPr>
        <w:t>9：00-11：30。</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黑体" w:hAnsi="黑体" w:eastAsia="黑体" w:cs="黑体"/>
          <w:bCs/>
          <w:sz w:val="32"/>
          <w:szCs w:val="32"/>
        </w:rPr>
        <w:t>笔试地点：</w:t>
      </w:r>
      <w:r>
        <w:rPr>
          <w:rFonts w:hint="eastAsia" w:ascii="仿宋_GB2312" w:eastAsia="仿宋_GB2312"/>
          <w:sz w:val="32"/>
          <w:szCs w:val="32"/>
        </w:rPr>
        <w:t>七星关区（具体考场安排见6月</w:t>
      </w:r>
      <w:r>
        <w:rPr>
          <w:rFonts w:hint="eastAsia" w:ascii="仿宋_GB2312" w:eastAsia="仿宋_GB2312"/>
          <w:sz w:val="32"/>
          <w:szCs w:val="32"/>
          <w:lang w:val="en-US" w:eastAsia="zh-CN"/>
        </w:rPr>
        <w:t>27</w:t>
      </w:r>
      <w:r>
        <w:rPr>
          <w:rFonts w:hint="eastAsia" w:ascii="仿宋_GB2312" w:eastAsia="仿宋_GB2312"/>
          <w:sz w:val="32"/>
          <w:szCs w:val="32"/>
        </w:rPr>
        <w:t>日前公布在毕节教育网和毕节市教育局网的信息</w:t>
      </w:r>
      <w:r>
        <w:rPr>
          <w:rFonts w:hint="eastAsia" w:ascii="仿宋_GB2312" w:eastAsia="仿宋_GB2312"/>
          <w:sz w:val="32"/>
          <w:szCs w:val="32"/>
          <w:lang w:eastAsia="zh-CN"/>
        </w:rPr>
        <w:t>及“</w:t>
      </w:r>
      <w:r>
        <w:rPr>
          <w:rFonts w:hint="eastAsia" w:ascii="仿宋_GB2312" w:eastAsia="仿宋_GB2312"/>
          <w:b/>
          <w:bCs/>
          <w:sz w:val="32"/>
          <w:szCs w:val="32"/>
          <w:lang w:eastAsia="zh-CN"/>
        </w:rPr>
        <w:t>毕节市教师发展中心</w:t>
      </w:r>
      <w:r>
        <w:rPr>
          <w:rFonts w:hint="eastAsia" w:ascii="仿宋_GB2312" w:eastAsia="仿宋_GB2312"/>
          <w:sz w:val="32"/>
          <w:szCs w:val="32"/>
          <w:lang w:eastAsia="zh-CN"/>
        </w:rPr>
        <w:t>”微信公众号提示</w:t>
      </w:r>
      <w:r>
        <w:rPr>
          <w:rFonts w:hint="eastAsia" w:ascii="仿宋_GB2312" w:eastAsia="仿宋_GB2312"/>
          <w:sz w:val="32"/>
          <w:szCs w:val="32"/>
        </w:rPr>
        <w:t>），第一志愿报考我区的考生必须同时持准考证、二代有效身份证到</w:t>
      </w:r>
      <w:r>
        <w:rPr>
          <w:rFonts w:hint="eastAsia" w:ascii="仿宋_GB2312" w:eastAsia="仿宋_GB2312"/>
          <w:sz w:val="32"/>
          <w:szCs w:val="32"/>
          <w:lang w:eastAsia="zh-CN"/>
        </w:rPr>
        <w:t>毕节市</w:t>
      </w:r>
      <w:r>
        <w:rPr>
          <w:rFonts w:hint="eastAsia" w:ascii="仿宋_GB2312" w:eastAsia="仿宋_GB2312"/>
          <w:sz w:val="32"/>
          <w:szCs w:val="32"/>
        </w:rPr>
        <w:t>七星关区参加考试。</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黑体" w:hAnsi="黑体" w:eastAsia="黑体" w:cs="黑体"/>
          <w:bCs/>
          <w:sz w:val="32"/>
          <w:szCs w:val="32"/>
        </w:rPr>
        <w:t>笔试成绩与面试人员名单公布：</w:t>
      </w:r>
      <w:r>
        <w:rPr>
          <w:rFonts w:hint="eastAsia" w:ascii="仿宋_GB2312" w:eastAsia="仿宋_GB2312"/>
          <w:bCs/>
          <w:sz w:val="32"/>
          <w:szCs w:val="32"/>
        </w:rPr>
        <w:t>笔试成绩由市</w:t>
      </w:r>
      <w:r>
        <w:rPr>
          <w:rFonts w:hint="eastAsia" w:ascii="仿宋_GB2312" w:eastAsia="仿宋_GB2312"/>
          <w:sz w:val="32"/>
          <w:szCs w:val="32"/>
        </w:rPr>
        <w:t>教育局统计汇总，并按国家、县“特岗计划”的类别，以招聘数的1：1.5比例，分报考学段、学科，按笔试成绩从高分到低分确定面试人员。</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eastAsia="zh-CN"/>
        </w:rPr>
        <w:t>考生可于</w:t>
      </w:r>
      <w:r>
        <w:rPr>
          <w:rFonts w:hint="eastAsia" w:ascii="仿宋_GB2312" w:eastAsia="仿宋_GB2312"/>
          <w:sz w:val="32"/>
          <w:szCs w:val="32"/>
        </w:rPr>
        <w:t>7月10日后在贵州教育网、毕节教育网和毕节市教育局网及毕节市教育局公示栏查询笔试成绩及第二阶段面试人员名单及面试</w:t>
      </w:r>
      <w:r>
        <w:rPr>
          <w:rFonts w:hint="eastAsia" w:ascii="仿宋_GB2312" w:eastAsia="仿宋_GB2312"/>
          <w:sz w:val="32"/>
          <w:szCs w:val="32"/>
          <w:lang w:eastAsia="zh-CN"/>
        </w:rPr>
        <w:t>相关事宜</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bCs/>
          <w:sz w:val="32"/>
          <w:szCs w:val="32"/>
        </w:rPr>
      </w:pPr>
      <w:r>
        <w:rPr>
          <w:rFonts w:hint="eastAsia" w:ascii="仿宋_GB2312" w:eastAsia="仿宋_GB2312"/>
          <w:sz w:val="32"/>
          <w:szCs w:val="32"/>
        </w:rPr>
        <w:t>（2）</w:t>
      </w:r>
      <w:r>
        <w:rPr>
          <w:rFonts w:hint="eastAsia" w:ascii="仿宋_GB2312" w:eastAsia="仿宋_GB2312"/>
          <w:bCs/>
          <w:sz w:val="32"/>
          <w:szCs w:val="32"/>
        </w:rPr>
        <w:t>面试</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5"/>
        <w:jc w:val="both"/>
        <w:textAlignment w:val="auto"/>
        <w:outlineLvl w:val="9"/>
        <w:rPr>
          <w:rFonts w:hint="eastAsia" w:ascii="仿宋_GB2312" w:eastAsia="仿宋_GB2312"/>
          <w:bCs/>
          <w:sz w:val="32"/>
          <w:szCs w:val="32"/>
        </w:rPr>
      </w:pPr>
      <w:r>
        <w:rPr>
          <w:rFonts w:hint="eastAsia" w:ascii="仿宋_GB2312" w:eastAsia="仿宋_GB2312"/>
          <w:color w:val="000000"/>
          <w:sz w:val="32"/>
          <w:szCs w:val="32"/>
        </w:rPr>
        <w:t>进入面试范围的报考者须于</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日后登录毕节教育网和毕节市教育局网查看第二阶段面试方案。面试前须接受资格复审，复审合格后方可参加面试。复审须提供报名时所交材料的原件。面试的具体办法和评分标准</w:t>
      </w:r>
      <w:r>
        <w:rPr>
          <w:rFonts w:hint="eastAsia" w:ascii="仿宋_GB2312" w:eastAsia="仿宋_GB2312"/>
          <w:color w:val="000000"/>
          <w:sz w:val="32"/>
          <w:szCs w:val="32"/>
          <w:lang w:eastAsia="zh-CN"/>
        </w:rPr>
        <w:t>与第一阶段招聘相同，具体事项见</w:t>
      </w:r>
      <w:r>
        <w:rPr>
          <w:rFonts w:hint="eastAsia" w:ascii="仿宋_GB2312" w:eastAsia="仿宋_GB2312"/>
          <w:color w:val="000000"/>
          <w:sz w:val="32"/>
          <w:szCs w:val="32"/>
        </w:rPr>
        <w:t>届时公布在毕节教育网和毕节市教育局网的通知。</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5．体检</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30"/>
        <w:jc w:val="both"/>
        <w:textAlignment w:val="auto"/>
        <w:outlineLvl w:val="9"/>
        <w:rPr>
          <w:rFonts w:hint="eastAsia" w:ascii="仿宋_GB2312" w:eastAsia="仿宋_GB2312"/>
          <w:sz w:val="32"/>
          <w:szCs w:val="32"/>
        </w:rPr>
      </w:pPr>
      <w:r>
        <w:rPr>
          <w:rFonts w:hint="eastAsia" w:ascii="仿宋_GB2312" w:eastAsia="仿宋_GB2312"/>
          <w:bCs/>
          <w:sz w:val="32"/>
          <w:szCs w:val="32"/>
        </w:rPr>
        <w:t>参加体检人员</w:t>
      </w:r>
      <w:r>
        <w:rPr>
          <w:rFonts w:hint="eastAsia" w:ascii="仿宋_GB2312" w:eastAsia="仿宋_GB2312"/>
          <w:sz w:val="32"/>
          <w:szCs w:val="32"/>
        </w:rPr>
        <w:t>按“特岗计划”县分报考学段、学科，按考试总成绩从高分到低分，以招聘数的1：1.5比例确定（当考试人数</w:t>
      </w:r>
      <w:r>
        <w:rPr>
          <w:rFonts w:hint="eastAsia" w:ascii="仿宋_GB2312" w:eastAsia="仿宋_GB2312"/>
          <w:bCs/>
          <w:sz w:val="32"/>
          <w:szCs w:val="32"/>
        </w:rPr>
        <w:t>低于招聘数时，则全部进入体检</w:t>
      </w:r>
      <w:r>
        <w:rPr>
          <w:rFonts w:hint="eastAsia" w:ascii="仿宋_GB2312" w:eastAsia="仿宋_GB2312"/>
          <w:sz w:val="32"/>
          <w:szCs w:val="32"/>
        </w:rPr>
        <w:t>）。体检在市教育局指定医院进行</w:t>
      </w:r>
      <w:r>
        <w:rPr>
          <w:rFonts w:hint="eastAsia" w:ascii="仿宋_GB2312" w:eastAsia="仿宋_GB2312"/>
          <w:sz w:val="32"/>
          <w:szCs w:val="32"/>
          <w:lang w:eastAsia="zh-CN"/>
        </w:rPr>
        <w:t>，体检时间及地点见届时公布在毕节教育网和毕节市教育局网的通知及“毕节市教师发展中心”微信公众号提示。</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6．录取、签约</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hAnsi="仿宋_GB2312" w:eastAsia="仿宋_GB2312"/>
          <w:spacing w:val="-5"/>
          <w:sz w:val="32"/>
          <w:szCs w:val="32"/>
        </w:rPr>
      </w:pPr>
      <w:r>
        <w:rPr>
          <w:rFonts w:hint="eastAsia" w:ascii="仿宋_GB2312" w:eastAsia="仿宋_GB2312"/>
          <w:sz w:val="32"/>
          <w:szCs w:val="32"/>
        </w:rPr>
        <w:t>录取须在面试和体检均合格的人员中，按“特岗计划”县分类别（指国家“特岗计划”和县级“特岗计划”）、报考学段、学科，按考试总成绩从高分到低分依次进行。报考者被录取后须与</w:t>
      </w:r>
      <w:r>
        <w:rPr>
          <w:rFonts w:hint="eastAsia" w:ascii="仿宋_GB2312" w:hAnsi="仿宋_GB2312" w:eastAsia="仿宋_GB2312"/>
          <w:spacing w:val="-5"/>
          <w:sz w:val="32"/>
          <w:szCs w:val="32"/>
        </w:rPr>
        <w:t>“特岗计划”县签订聘任合同书。凡未签约的，视为放弃录取资格。</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录取和</w:t>
      </w:r>
      <w:r>
        <w:rPr>
          <w:rFonts w:hint="eastAsia" w:ascii="仿宋_GB2312" w:eastAsia="仿宋_GB2312"/>
          <w:bCs/>
          <w:color w:val="000000"/>
          <w:sz w:val="32"/>
          <w:szCs w:val="32"/>
        </w:rPr>
        <w:t>签约工作</w:t>
      </w:r>
      <w:r>
        <w:rPr>
          <w:rFonts w:hint="eastAsia" w:ascii="仿宋_GB2312" w:eastAsia="仿宋_GB2312"/>
          <w:color w:val="000000"/>
          <w:sz w:val="32"/>
          <w:szCs w:val="32"/>
        </w:rPr>
        <w:t>时间、地点见届时公布在毕节教育网和毕节市教育局网的相关通知</w:t>
      </w:r>
      <w:r>
        <w:rPr>
          <w:rFonts w:hint="eastAsia" w:ascii="仿宋_GB2312" w:eastAsia="仿宋_GB2312"/>
          <w:sz w:val="32"/>
          <w:szCs w:val="32"/>
          <w:lang w:eastAsia="zh-CN"/>
        </w:rPr>
        <w:t>及“毕节市教师发展中心”微信公众号提示。</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7．上报和公布录取签约人员名单</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5"/>
        <w:jc w:val="both"/>
        <w:textAlignment w:val="auto"/>
        <w:outlineLvl w:val="9"/>
        <w:rPr>
          <w:rFonts w:hint="eastAsia" w:ascii="仿宋_GB2312" w:eastAsia="仿宋_GB2312"/>
          <w:sz w:val="32"/>
          <w:szCs w:val="32"/>
        </w:rPr>
      </w:pPr>
      <w:r>
        <w:rPr>
          <w:rFonts w:hint="eastAsia" w:ascii="仿宋_GB2312" w:eastAsia="仿宋_GB2312"/>
          <w:sz w:val="32"/>
          <w:szCs w:val="32"/>
        </w:rPr>
        <w:t>录取签约人员名单经省审核后于7月</w:t>
      </w:r>
      <w:r>
        <w:rPr>
          <w:rFonts w:hint="eastAsia" w:ascii="仿宋_GB2312" w:eastAsia="仿宋_GB2312"/>
          <w:sz w:val="32"/>
          <w:szCs w:val="32"/>
          <w:lang w:val="en-US" w:eastAsia="zh-CN"/>
        </w:rPr>
        <w:t>2</w:t>
      </w:r>
      <w:r>
        <w:rPr>
          <w:rFonts w:hint="eastAsia" w:ascii="仿宋_GB2312" w:eastAsia="仿宋_GB2312"/>
          <w:sz w:val="32"/>
          <w:szCs w:val="32"/>
        </w:rPr>
        <w:t>8日</w:t>
      </w:r>
      <w:r>
        <w:rPr>
          <w:rFonts w:hint="eastAsia" w:ascii="仿宋_GB2312" w:eastAsia="仿宋_GB2312"/>
          <w:sz w:val="32"/>
          <w:szCs w:val="32"/>
          <w:lang w:eastAsia="zh-CN"/>
        </w:rPr>
        <w:t>后</w:t>
      </w:r>
      <w:r>
        <w:rPr>
          <w:rFonts w:hint="eastAsia" w:ascii="仿宋_GB2312" w:eastAsia="仿宋_GB2312"/>
          <w:sz w:val="32"/>
          <w:szCs w:val="32"/>
        </w:rPr>
        <w:t>在贵州教育网进行公示。</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5"/>
        <w:jc w:val="both"/>
        <w:textAlignment w:val="auto"/>
        <w:outlineLvl w:val="9"/>
        <w:rPr>
          <w:rFonts w:hint="eastAsia" w:ascii="黑体" w:eastAsia="黑体"/>
          <w:bCs/>
          <w:sz w:val="32"/>
          <w:szCs w:val="32"/>
        </w:rPr>
      </w:pPr>
      <w:r>
        <w:rPr>
          <w:rFonts w:hint="eastAsia" w:ascii="黑体" w:eastAsia="黑体"/>
          <w:bCs/>
          <w:sz w:val="32"/>
          <w:szCs w:val="32"/>
        </w:rPr>
        <w:t>五、岗前培训和报到</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已签订聘任合同书的人员须参加由省统一组织、市教育局具体实施的岗前培训。培训时间为8月24日全天，地点见8月中旬在毕节教育网和毕节市教育局网公布的相关通知</w:t>
      </w:r>
      <w:r>
        <w:rPr>
          <w:rFonts w:hint="eastAsia" w:ascii="仿宋_GB2312" w:eastAsia="仿宋_GB2312"/>
          <w:sz w:val="32"/>
          <w:szCs w:val="32"/>
          <w:lang w:eastAsia="zh-CN"/>
        </w:rPr>
        <w:t>及“毕节市教师发展中心”微信公众号提示</w:t>
      </w:r>
      <w:r>
        <w:rPr>
          <w:rFonts w:hint="eastAsia" w:ascii="仿宋_GB2312" w:eastAsia="仿宋_GB2312"/>
          <w:sz w:val="32"/>
          <w:szCs w:val="32"/>
        </w:rPr>
        <w:t>。培训合格后，由市教育局发给《201</w:t>
      </w:r>
      <w:r>
        <w:rPr>
          <w:rFonts w:hint="eastAsia" w:ascii="仿宋_GB2312" w:eastAsia="仿宋_GB2312"/>
          <w:sz w:val="32"/>
          <w:szCs w:val="32"/>
          <w:lang w:val="en-US" w:eastAsia="zh-CN"/>
        </w:rPr>
        <w:t>7</w:t>
      </w:r>
      <w:r>
        <w:rPr>
          <w:rFonts w:hint="eastAsia" w:ascii="仿宋_GB2312" w:eastAsia="仿宋_GB2312"/>
          <w:sz w:val="32"/>
          <w:szCs w:val="32"/>
        </w:rPr>
        <w:t>年特岗教师报到证》，被录取人员须持《201</w:t>
      </w:r>
      <w:r>
        <w:rPr>
          <w:rFonts w:hint="eastAsia" w:ascii="仿宋_GB2312" w:eastAsia="仿宋_GB2312"/>
          <w:sz w:val="32"/>
          <w:szCs w:val="32"/>
          <w:lang w:val="en-US" w:eastAsia="zh-CN"/>
        </w:rPr>
        <w:t>7</w:t>
      </w:r>
      <w:r>
        <w:rPr>
          <w:rFonts w:hint="eastAsia" w:ascii="仿宋_GB2312" w:eastAsia="仿宋_GB2312"/>
          <w:sz w:val="32"/>
          <w:szCs w:val="32"/>
        </w:rPr>
        <w:t>年特岗教师报到证》，于8月25至26日到</w:t>
      </w:r>
      <w:r>
        <w:rPr>
          <w:rFonts w:hint="eastAsia" w:ascii="仿宋_GB2312" w:eastAsia="仿宋_GB2312"/>
          <w:sz w:val="32"/>
          <w:szCs w:val="32"/>
          <w:lang w:eastAsia="zh-CN"/>
        </w:rPr>
        <w:t>本区</w:t>
      </w:r>
      <w:r>
        <w:rPr>
          <w:rFonts w:hint="eastAsia" w:ascii="仿宋_GB2312" w:eastAsia="仿宋_GB2312"/>
          <w:sz w:val="32"/>
          <w:szCs w:val="32"/>
        </w:rPr>
        <w:t>报到，具体报到事宜见届时公布在毕节教育网和毕节市教育局网及</w:t>
      </w:r>
      <w:r>
        <w:rPr>
          <w:rFonts w:hint="eastAsia" w:ascii="仿宋_GB2312" w:eastAsia="仿宋_GB2312"/>
          <w:sz w:val="32"/>
          <w:szCs w:val="32"/>
          <w:lang w:eastAsia="zh-CN"/>
        </w:rPr>
        <w:t>七星关</w:t>
      </w:r>
      <w:r>
        <w:rPr>
          <w:rFonts w:hint="eastAsia" w:ascii="仿宋_GB2312" w:eastAsia="仿宋_GB2312"/>
          <w:sz w:val="32"/>
          <w:szCs w:val="32"/>
        </w:rPr>
        <w:t>区教育网上的报到接待方案，逾期不到者视为自动放弃</w:t>
      </w:r>
      <w:r>
        <w:rPr>
          <w:rFonts w:hint="eastAsia" w:ascii="仿宋_GB2312" w:eastAsia="仿宋_GB2312"/>
          <w:sz w:val="32"/>
          <w:szCs w:val="32"/>
          <w:lang w:eastAsia="zh-CN"/>
        </w:rPr>
        <w:t>。本区特岗教师签约后必须于</w:t>
      </w:r>
      <w:r>
        <w:rPr>
          <w:rFonts w:hint="eastAsia" w:ascii="仿宋_GB2312" w:eastAsia="仿宋_GB2312"/>
          <w:sz w:val="32"/>
          <w:szCs w:val="32"/>
          <w:lang w:val="en-US" w:eastAsia="zh-CN"/>
        </w:rPr>
        <w:t>2017年10月31日前将本人档案迁到七星关区教育局，逾期则视为违约，予以解聘，并</w:t>
      </w:r>
      <w:r>
        <w:rPr>
          <w:rFonts w:hint="eastAsia" w:ascii="仿宋_GB2312" w:eastAsia="仿宋_GB2312"/>
          <w:sz w:val="32"/>
          <w:szCs w:val="32"/>
        </w:rPr>
        <w:t>依据聘用合同追究其有关责任。</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黑体" w:hAnsi="宋体" w:eastAsia="黑体"/>
          <w:sz w:val="32"/>
          <w:szCs w:val="32"/>
        </w:rPr>
      </w:pPr>
      <w:r>
        <w:rPr>
          <w:rFonts w:hint="eastAsia" w:ascii="黑体" w:hAnsi="宋体" w:eastAsia="黑体"/>
          <w:sz w:val="32"/>
          <w:szCs w:val="32"/>
        </w:rPr>
        <w:t>六、有关要求</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（一）招聘过程中，如有签约后不到岗的，须按本招聘细则及时补录。</w:t>
      </w:r>
      <w:r>
        <w:rPr>
          <w:rFonts w:hint="eastAsia" w:ascii="仿宋_GB2312" w:eastAsia="仿宋_GB2312"/>
          <w:color w:val="000000"/>
          <w:sz w:val="32"/>
          <w:szCs w:val="32"/>
          <w:lang w:eastAsia="zh-CN"/>
        </w:rPr>
        <w:t>如由于考生本人因素联系不上的，责任自负。</w:t>
      </w:r>
      <w:r>
        <w:rPr>
          <w:rFonts w:hint="eastAsia" w:ascii="仿宋_GB2312" w:eastAsia="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27" w:firstLineChars="196"/>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（二）报考人员必须对提供的证件、证明材料及个人有关信息的真实性负责。招聘过程中，如发现有下列情况之一的，招聘单位可以取消其报考资格、直至解除合同。</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27" w:firstLineChars="196"/>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1．有犯罪前科、被司法机关确定为犯罪嫌疑人或有其他严重违法违纪行为的。</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2．伪造有关证件、证明材料或有其他弄虚作假行为的。</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5"/>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3．有其他不符合报考条件的。</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（三）特设岗位教师招聘的各项信息将及时公布在贵州教育网、毕节教育网和毕节市教育局网上，报考者应随时关注网上相关信息，同时须保持通讯畅通。</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楷体_GB2312" w:eastAsia="楷体_GB2312"/>
          <w:color w:val="000000"/>
          <w:sz w:val="32"/>
          <w:szCs w:val="32"/>
        </w:rPr>
      </w:pPr>
      <w:r>
        <w:rPr>
          <w:rFonts w:hint="eastAsia" w:ascii="楷体_GB2312" w:eastAsia="楷体_GB2312"/>
          <w:color w:val="000000"/>
          <w:sz w:val="32"/>
          <w:szCs w:val="32"/>
        </w:rPr>
        <w:t>（四）有关咨询电话</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省教育厅教师工作处：0851-85283622</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毕节市教育局师资科：0857-8224396  8229479 8221684</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七星关区教育局教师工作股：0857－8302765</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黑体" w:eastAsia="黑体"/>
          <w:bCs/>
          <w:sz w:val="32"/>
          <w:szCs w:val="32"/>
        </w:rPr>
      </w:pPr>
      <w:r>
        <w:rPr>
          <w:rFonts w:hint="eastAsia" w:ascii="仿宋_GB2312" w:eastAsia="仿宋_GB2312"/>
          <w:b/>
          <w:color w:val="000000"/>
          <w:sz w:val="32"/>
          <w:szCs w:val="32"/>
        </w:rPr>
        <w:t>毕节市201</w:t>
      </w:r>
      <w:r>
        <w:rPr>
          <w:rFonts w:hint="eastAsia" w:ascii="仿宋_GB2312" w:eastAsia="仿宋_GB2312"/>
          <w:b/>
          <w:color w:val="000000"/>
          <w:sz w:val="32"/>
          <w:szCs w:val="32"/>
          <w:lang w:val="en-US" w:eastAsia="zh-CN"/>
        </w:rPr>
        <w:t>7</w:t>
      </w:r>
      <w:r>
        <w:rPr>
          <w:rFonts w:hint="eastAsia" w:ascii="仿宋_GB2312" w:eastAsia="仿宋_GB2312"/>
          <w:b/>
          <w:color w:val="000000"/>
          <w:sz w:val="32"/>
          <w:szCs w:val="32"/>
        </w:rPr>
        <w:t>年</w:t>
      </w:r>
      <w:r>
        <w:rPr>
          <w:rFonts w:hint="eastAsia" w:ascii="仿宋_GB2312" w:hAnsi="仿宋_GB2312" w:eastAsia="仿宋_GB2312" w:cs="仿宋_GB2312"/>
          <w:b/>
          <w:color w:val="000000"/>
          <w:sz w:val="32"/>
          <w:szCs w:val="32"/>
        </w:rPr>
        <w:t>“特岗计划”招聘工作的相关信息将公布在毕节教育网上</w:t>
      </w:r>
      <w:r>
        <w:rPr>
          <w:rFonts w:hint="eastAsia" w:ascii="仿宋_GB2312" w:eastAsia="仿宋_GB2312"/>
          <w:b/>
          <w:color w:val="000000"/>
          <w:sz w:val="32"/>
          <w:szCs w:val="32"/>
        </w:rPr>
        <w:t>（网址：</w:t>
      </w:r>
      <w:r>
        <w:rPr>
          <w:rFonts w:ascii="仿宋_GB2312" w:eastAsia="仿宋_GB2312"/>
          <w:b/>
          <w:color w:val="000000"/>
          <w:sz w:val="32"/>
          <w:szCs w:val="32"/>
        </w:rPr>
        <w:t>http://www.bjjy.gov.cn/</w:t>
      </w:r>
      <w:r>
        <w:rPr>
          <w:rFonts w:hint="eastAsia" w:ascii="仿宋_GB2312" w:eastAsia="仿宋_GB2312"/>
          <w:b/>
          <w:color w:val="000000"/>
          <w:sz w:val="32"/>
          <w:szCs w:val="32"/>
        </w:rPr>
        <w:t>）</w:t>
      </w:r>
      <w:r>
        <w:rPr>
          <w:rFonts w:hint="eastAsia" w:ascii="仿宋_GB2312" w:eastAsia="仿宋_GB2312"/>
          <w:b/>
          <w:bCs/>
          <w:color w:val="000000"/>
          <w:sz w:val="32"/>
          <w:szCs w:val="32"/>
        </w:rPr>
        <w:t>和毕节市教育局网（网址：</w:t>
      </w:r>
      <w:r>
        <w:rPr>
          <w:rFonts w:ascii="仿宋_GB2312" w:eastAsia="仿宋_GB2312"/>
          <w:b/>
          <w:bCs/>
          <w:color w:val="000000"/>
          <w:sz w:val="32"/>
          <w:szCs w:val="32"/>
        </w:rPr>
        <w:t>http://</w:t>
      </w:r>
      <w:r>
        <w:rPr>
          <w:rFonts w:hint="eastAsia" w:ascii="仿宋_GB2312" w:eastAsia="仿宋_GB2312"/>
          <w:b/>
          <w:bCs/>
          <w:color w:val="000000"/>
          <w:sz w:val="32"/>
          <w:szCs w:val="32"/>
        </w:rPr>
        <w:t>jyj</w:t>
      </w:r>
      <w:r>
        <w:rPr>
          <w:rFonts w:ascii="仿宋_GB2312" w:eastAsia="仿宋_GB2312"/>
          <w:b/>
          <w:bCs/>
          <w:color w:val="000000"/>
          <w:sz w:val="32"/>
          <w:szCs w:val="32"/>
        </w:rPr>
        <w:t>.b</w:t>
      </w:r>
      <w:r>
        <w:rPr>
          <w:rFonts w:hint="eastAsia" w:ascii="仿宋_GB2312" w:eastAsia="仿宋_GB2312"/>
          <w:b/>
          <w:bCs/>
          <w:color w:val="000000"/>
          <w:sz w:val="32"/>
          <w:szCs w:val="32"/>
        </w:rPr>
        <w:t>ijie</w:t>
      </w:r>
      <w:r>
        <w:rPr>
          <w:rFonts w:ascii="仿宋_GB2312" w:eastAsia="仿宋_GB2312"/>
          <w:b/>
          <w:bCs/>
          <w:color w:val="000000"/>
          <w:sz w:val="32"/>
          <w:szCs w:val="32"/>
        </w:rPr>
        <w:t>.gov.cn/</w:t>
      </w:r>
      <w:r>
        <w:rPr>
          <w:rFonts w:hint="eastAsia" w:ascii="仿宋_GB2312" w:eastAsia="仿宋_GB2312"/>
          <w:b/>
          <w:bCs/>
          <w:color w:val="000000"/>
          <w:sz w:val="32"/>
          <w:szCs w:val="32"/>
        </w:rPr>
        <w:t>）</w:t>
      </w:r>
      <w:r>
        <w:rPr>
          <w:rFonts w:hint="eastAsia" w:ascii="仿宋_GB2312" w:eastAsia="仿宋_GB2312"/>
          <w:b/>
          <w:bCs/>
          <w:color w:val="000000"/>
          <w:sz w:val="32"/>
          <w:szCs w:val="32"/>
          <w:lang w:eastAsia="zh-CN"/>
        </w:rPr>
        <w:t>，并通过“毕节市教师发展中心”微信公众号对已关注该号的考生适时提示</w:t>
      </w:r>
      <w:r>
        <w:rPr>
          <w:rFonts w:hint="eastAsia" w:ascii="仿宋_GB2312" w:eastAsia="仿宋_GB2312"/>
          <w:b/>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outlineLvl w:val="9"/>
        <w:rPr>
          <w:rFonts w:hint="eastAsia" w:ascii="黑体" w:eastAsia="黑体"/>
          <w:bCs/>
          <w:sz w:val="32"/>
          <w:szCs w:val="32"/>
        </w:rPr>
      </w:pPr>
      <w:r>
        <w:rPr>
          <w:rFonts w:hint="eastAsia" w:ascii="黑体" w:eastAsia="黑体"/>
          <w:bCs/>
          <w:sz w:val="32"/>
          <w:szCs w:val="32"/>
        </w:rPr>
        <w:t>七、监督投诉</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省教育厅和市、县教育局纪检监察部门负责对招聘工作进行全程监督。应聘者如发现招聘过程中有违规违纪现象，可向省教育厅或有关教育局纪检监察部门投诉。</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省教育厅纪检监察室投诉电话：0851-85282945；</w:t>
      </w:r>
      <w:r>
        <w:rPr>
          <w:rFonts w:hint="eastAsia" w:ascii="仿宋_GB2312" w:eastAsia="仿宋_GB2312"/>
          <w:color w:val="000000"/>
          <w:sz w:val="30"/>
          <w:szCs w:val="30"/>
        </w:rPr>
        <w:t>中共毕节市纪委第五纪工委：0857－8248955。</w:t>
      </w:r>
    </w:p>
    <w:p>
      <w:pPr>
        <w:keepNext w:val="0"/>
        <w:keepLines w:val="0"/>
        <w:pageBreakBefore w:val="0"/>
        <w:widowControl w:val="0"/>
        <w:kinsoku/>
        <w:wordWrap/>
        <w:overflowPunct/>
        <w:topLinePunct w:val="0"/>
        <w:autoSpaceDE/>
        <w:autoSpaceDN/>
        <w:bidi w:val="0"/>
        <w:adjustRightInd w:val="0"/>
        <w:snapToGrid w:val="0"/>
        <w:spacing w:line="520" w:lineRule="exact"/>
        <w:ind w:left="1470" w:leftChars="300" w:right="0" w:rightChars="0" w:hanging="840" w:hangingChars="350"/>
        <w:jc w:val="both"/>
        <w:textAlignment w:val="auto"/>
        <w:rPr>
          <w:rFonts w:hint="eastAsia" w:ascii="仿宋_GB2312" w:eastAsia="仿宋_GB2312"/>
          <w:color w:val="000000"/>
          <w:sz w:val="24"/>
          <w:szCs w:val="24"/>
        </w:rPr>
      </w:pPr>
    </w:p>
    <w:p>
      <w:pPr>
        <w:keepNext w:val="0"/>
        <w:keepLines w:val="0"/>
        <w:pageBreakBefore w:val="0"/>
        <w:widowControl w:val="0"/>
        <w:kinsoku/>
        <w:wordWrap/>
        <w:overflowPunct/>
        <w:topLinePunct w:val="0"/>
        <w:autoSpaceDE/>
        <w:autoSpaceDN/>
        <w:bidi w:val="0"/>
        <w:adjustRightInd w:val="0"/>
        <w:snapToGrid w:val="0"/>
        <w:spacing w:line="520" w:lineRule="exact"/>
        <w:ind w:left="1752" w:leftChars="301" w:right="0" w:rightChars="0" w:hanging="1120" w:hangingChars="35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附表</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 xml:space="preserve">  1</w:t>
      </w:r>
      <w:r>
        <w:rPr>
          <w:rFonts w:hint="eastAsia" w:ascii="仿宋_GB2312" w:eastAsia="仿宋_GB2312"/>
          <w:color w:val="000000"/>
          <w:sz w:val="32"/>
          <w:szCs w:val="32"/>
        </w:rPr>
        <w:t>.贵州省201</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年农村义务教育阶段学校教师</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jc w:val="both"/>
        <w:textAlignment w:val="auto"/>
        <w:rPr>
          <w:rFonts w:hint="eastAsia" w:ascii="仿宋_GB2312" w:eastAsia="仿宋_GB2312"/>
          <w:sz w:val="32"/>
          <w:szCs w:val="32"/>
        </w:rPr>
      </w:pPr>
      <w:r>
        <w:rPr>
          <w:rFonts w:hint="eastAsia" w:ascii="仿宋_GB2312" w:eastAsia="仿宋_GB2312"/>
          <w:color w:val="000000"/>
          <w:sz w:val="32"/>
          <w:szCs w:val="32"/>
        </w:rPr>
        <w:t xml:space="preserve">            特设岗位计划招聘报名表</w:t>
      </w:r>
    </w:p>
    <w:p>
      <w:pPr>
        <w:keepNext w:val="0"/>
        <w:keepLines w:val="0"/>
        <w:pageBreakBefore w:val="0"/>
        <w:widowControl w:val="0"/>
        <w:kinsoku/>
        <w:wordWrap/>
        <w:overflowPunct/>
        <w:topLinePunct w:val="0"/>
        <w:autoSpaceDE/>
        <w:autoSpaceDN/>
        <w:bidi w:val="0"/>
        <w:adjustRightInd w:val="0"/>
        <w:snapToGrid w:val="0"/>
        <w:spacing w:line="520" w:lineRule="exact"/>
        <w:ind w:left="1918" w:leftChars="304" w:right="0" w:rightChars="0" w:hanging="1280" w:hangingChars="400"/>
        <w:jc w:val="both"/>
        <w:textAlignment w:val="auto"/>
        <w:outlineLvl w:val="9"/>
        <w:rPr>
          <w:rFonts w:hint="eastAsia" w:ascii="仿宋_GB2312" w:eastAsia="仿宋_GB2312"/>
          <w:sz w:val="32"/>
          <w:szCs w:val="32"/>
        </w:rPr>
        <w:sectPr>
          <w:headerReference r:id="rId4" w:type="first"/>
          <w:footerReference r:id="rId6" w:type="first"/>
          <w:headerReference r:id="rId3" w:type="default"/>
          <w:footerReference r:id="rId5" w:type="default"/>
          <w:pgSz w:w="11906" w:h="16838"/>
          <w:pgMar w:top="1701" w:right="1587" w:bottom="1701" w:left="1587" w:header="851" w:footer="992" w:gutter="0"/>
          <w:pgNumType w:fmt="numberInDash" w:chapStyle="1" w:chapSep="hyphen"/>
          <w:cols w:space="720" w:num="1"/>
          <w:titlePg/>
          <w:docGrid w:type="lines" w:linePitch="313" w:charSpace="0"/>
        </w:sectPr>
      </w:pPr>
      <w:r>
        <w:rPr>
          <w:rFonts w:hint="eastAsia" w:ascii="仿宋_GB2312" w:eastAsia="仿宋_GB2312"/>
          <w:sz w:val="32"/>
          <w:szCs w:val="32"/>
          <w:lang w:val="en-US" w:eastAsia="zh-CN"/>
        </w:rPr>
        <w:t xml:space="preserve">        2</w:t>
      </w:r>
      <w:r>
        <w:rPr>
          <w:rFonts w:hint="eastAsia" w:ascii="仿宋_GB2312" w:eastAsia="仿宋_GB2312"/>
          <w:color w:val="000000"/>
          <w:sz w:val="32"/>
          <w:szCs w:val="32"/>
        </w:rPr>
        <w:t>.</w:t>
      </w:r>
      <w:r>
        <w:rPr>
          <w:rFonts w:hint="eastAsia" w:ascii="仿宋_GB2312" w:eastAsia="仿宋_GB2312"/>
          <w:color w:val="000000"/>
          <w:sz w:val="32"/>
          <w:szCs w:val="32"/>
          <w:lang w:eastAsia="zh-CN"/>
        </w:rPr>
        <w:t>毕节市七星关区</w:t>
      </w:r>
      <w:r>
        <w:rPr>
          <w:rFonts w:hint="eastAsia" w:ascii="仿宋_GB2312" w:eastAsia="仿宋_GB2312"/>
          <w:sz w:val="32"/>
          <w:szCs w:val="32"/>
        </w:rPr>
        <w:t>2017</w:t>
      </w:r>
      <w:r>
        <w:rPr>
          <w:rFonts w:hint="eastAsia" w:ascii="仿宋_GB2312" w:eastAsia="仿宋_GB2312"/>
          <w:sz w:val="32"/>
          <w:szCs w:val="32"/>
          <w:lang w:eastAsia="zh-CN"/>
        </w:rPr>
        <w:t>特岗招聘岗位设置计划表</w:t>
      </w:r>
    </w:p>
    <w:p>
      <w:pPr>
        <w:keepNext w:val="0"/>
        <w:keepLines w:val="0"/>
        <w:pageBreakBefore w:val="0"/>
        <w:widowControl w:val="0"/>
        <w:kinsoku/>
        <w:wordWrap/>
        <w:overflowPunct/>
        <w:topLinePunct w:val="0"/>
        <w:autoSpaceDE/>
        <w:autoSpaceDN/>
        <w:bidi w:val="0"/>
        <w:adjustRightInd/>
        <w:snapToGrid/>
        <w:spacing w:line="440" w:lineRule="exact"/>
        <w:ind w:left="0" w:leftChars="0" w:right="-806" w:rightChars="-384" w:firstLine="0" w:firstLineChars="0"/>
        <w:jc w:val="center"/>
        <w:textAlignment w:val="auto"/>
        <w:outlineLvl w:val="9"/>
        <w:rPr>
          <w:rFonts w:hint="eastAsia" w:ascii="方正小标宋简体" w:hAnsi="宋体" w:eastAsia="方正小标宋简体"/>
          <w:sz w:val="36"/>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806" w:rightChars="-384" w:firstLine="0" w:firstLineChars="0"/>
        <w:jc w:val="center"/>
        <w:textAlignment w:val="auto"/>
        <w:outlineLvl w:val="9"/>
        <w:rPr>
          <w:rFonts w:hint="eastAsia" w:ascii="宋体" w:hAnsi="宋体"/>
          <w:b/>
          <w:sz w:val="36"/>
        </w:rPr>
      </w:pPr>
      <w:r>
        <w:rPr>
          <w:sz w:val="36"/>
        </w:rPr>
        <mc:AlternateContent>
          <mc:Choice Requires="wps">
            <w:drawing>
              <wp:anchor distT="0" distB="0" distL="114300" distR="114300" simplePos="0" relativeHeight="251660288" behindDoc="0" locked="0" layoutInCell="1" allowOverlap="1">
                <wp:simplePos x="0" y="0"/>
                <wp:positionH relativeFrom="column">
                  <wp:posOffset>-48260</wp:posOffset>
                </wp:positionH>
                <wp:positionV relativeFrom="paragraph">
                  <wp:posOffset>-357505</wp:posOffset>
                </wp:positionV>
                <wp:extent cx="952500" cy="416560"/>
                <wp:effectExtent l="0" t="0" r="0" b="0"/>
                <wp:wrapNone/>
                <wp:docPr id="1" name="文本框 2"/>
                <wp:cNvGraphicFramePr/>
                <a:graphic xmlns:a="http://schemas.openxmlformats.org/drawingml/2006/main">
                  <a:graphicData uri="http://schemas.microsoft.com/office/word/2010/wordprocessingShape">
                    <wps:wsp>
                      <wps:cNvSpPr txBox="1"/>
                      <wps:spPr>
                        <a:xfrm>
                          <a:off x="0" y="0"/>
                          <a:ext cx="952500" cy="416560"/>
                        </a:xfrm>
                        <a:prstGeom prst="rect">
                          <a:avLst/>
                        </a:prstGeom>
                        <a:noFill/>
                        <a:ln w="15875">
                          <a:noFill/>
                        </a:ln>
                      </wps:spPr>
                      <wps:txbx>
                        <w:txbxContent>
                          <w:p>
                            <w:pPr>
                              <w:rPr>
                                <w:rFonts w:hint="eastAsia" w:eastAsia="宋体"/>
                                <w:lang w:eastAsia="zh-CN"/>
                              </w:rPr>
                            </w:pPr>
                          </w:p>
                        </w:txbxContent>
                      </wps:txbx>
                      <wps:bodyPr upright="1"/>
                    </wps:wsp>
                  </a:graphicData>
                </a:graphic>
              </wp:anchor>
            </w:drawing>
          </mc:Choice>
          <mc:Fallback>
            <w:pict>
              <v:shape id="文本框 2" o:spid="_x0000_s1026" o:spt="202" type="#_x0000_t202" style="position:absolute;left:0pt;margin-left:-3.8pt;margin-top:-28.15pt;height:32.8pt;width:75pt;z-index:251660288;mso-width-relative:page;mso-height-relative:page;" filled="f" stroked="f" coordsize="21600,21600" o:gfxdata="UEsDBAoAAAAAAIdO4kAAAAAAAAAAAAAAAAAEAAAAZHJzL1BLAwQUAAAACACHTuJAkAdyhtwAAAAI&#10;AQAADwAAAGRycy9kb3ducmV2LnhtbE2PwU7CQBCG7ya+w2ZIvBjYBWrF2i0HCQcjxogGPC7dsW3s&#10;zjbdbQs8vctJT5PJfPnn+9Pl0dSsx9ZVliRMJwIYUm51RYWEz4/1eAHMeUVa1ZZQwgkdLLPrq1Ql&#10;2g70jv3WFyyEkEuUhNL7JuHc5SUa5Sa2QQq3b9sa5cPaFly3agjhpuYzIWJuVEXhQ6kafCox/9l2&#10;RkL/KqLdJt+futv16ut58bZyL8NZypvRVDwC83j0fzBc9IM6ZMHpYDvSjtUSxvdxIMO8i+fALkA0&#10;i4AdJDzMgWcp/18g+wVQSwMEFAAAAAgAh07iQOXhpkCZAQAACQMAAA4AAABkcnMvZTJvRG9jLnht&#10;bK1SzW4bIRC+V+o7IO7xrq2sm668thRZ7qVKKrl5AMyCFwkYBNi7foHmDXLqpfc+l5+jA3HtKLlF&#10;uQwwP9/M9w2zxWA02QsfFNiGjkclJcJyaJXdNvTh5+rqhpIQmW2ZBisaehCBLuafP816V4sJdKBb&#10;4QmC2FD3rqFdjK4uisA7YVgYgRMWgxK8YRGfflu0nvWIbnQxKctp0YNvnQcuQkDv8jlI5xlfSsHj&#10;vZRBRKIbirPFbH22m2SL+YzVW89cp/hpDPaOKQxTFpueoZYsMrLz6g2UUdxDABlHHEwBUiouMgdk&#10;My5fsVl3zInMBcUJ7ixT+DhYfrf/4YlqcXeUWGZwRcenx+Pvv8c/v8gkydO7UGPW2mFeHG5hSKkn&#10;f0BnYj1Ib9KJfAjGUejDWVwxRMLR+bWaVCVGOIaux9NqmsUvLsXOh/hNgCHp0lCPu8uSsv33ELEh&#10;pv5PSb0srJTWeX/akh6nqm6+VLniHMISbbEycXieNd3isBlOBDbQHpDXznm17bBpZpbTUe/c8vQ3&#10;0kJfvjPo5Qf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CQB3KG3AAAAAgBAAAPAAAAAAAAAAEA&#10;IAAAACIAAABkcnMvZG93bnJldi54bWxQSwECFAAUAAAACACHTuJA5eGmQJkBAAAJAwAADgAAAAAA&#10;AAABACAAAAArAQAAZHJzL2Uyb0RvYy54bWxQSwUGAAAAAAYABgBZAQAANgUAAAAA&#10;">
                <v:fill on="f" focussize="0,0"/>
                <v:stroke on="f" weight="1.25pt"/>
                <v:imagedata o:title=""/>
                <o:lock v:ext="edit" aspectratio="f"/>
                <v:textbox>
                  <w:txbxContent>
                    <w:p>
                      <w:pPr>
                        <w:rPr>
                          <w:rFonts w:hint="eastAsia" w:eastAsia="宋体"/>
                          <w:lang w:eastAsia="zh-CN"/>
                        </w:rPr>
                      </w:pPr>
                    </w:p>
                  </w:txbxContent>
                </v:textbox>
              </v:shape>
            </w:pict>
          </mc:Fallback>
        </mc:AlternateContent>
      </w:r>
      <w:r>
        <w:rPr>
          <w:rFonts w:hint="eastAsia" w:ascii="方正小标宋简体" w:hAnsi="宋体" w:eastAsia="方正小标宋简体"/>
          <w:sz w:val="36"/>
        </w:rPr>
        <w:t>贵州省2017年农村义务教育阶段学校教师</w:t>
      </w:r>
    </w:p>
    <w:p>
      <w:pPr>
        <w:keepNext w:val="0"/>
        <w:keepLines w:val="0"/>
        <w:pageBreakBefore w:val="0"/>
        <w:widowControl w:val="0"/>
        <w:kinsoku/>
        <w:wordWrap/>
        <w:overflowPunct/>
        <w:topLinePunct w:val="0"/>
        <w:autoSpaceDE/>
        <w:autoSpaceDN/>
        <w:bidi w:val="0"/>
        <w:adjustRightInd/>
        <w:snapToGrid/>
        <w:spacing w:line="440" w:lineRule="exact"/>
        <w:ind w:left="0" w:leftChars="0" w:right="-806" w:rightChars="-384" w:firstLine="0" w:firstLineChars="0"/>
        <w:jc w:val="center"/>
        <w:textAlignment w:val="auto"/>
        <w:outlineLvl w:val="9"/>
        <w:rPr>
          <w:rFonts w:hint="eastAsia" w:ascii="方正小标宋简体" w:hAnsi="宋体" w:eastAsia="方正小标宋简体"/>
          <w:sz w:val="36"/>
        </w:rPr>
      </w:pPr>
      <w:r>
        <w:rPr>
          <w:rFonts w:hint="eastAsia" w:ascii="方正小标宋简体" w:hAnsi="宋体" w:eastAsia="方正小标宋简体"/>
          <w:sz w:val="36"/>
        </w:rPr>
        <w:t>特设岗位计划招聘报名表</w:t>
      </w:r>
    </w:p>
    <w:tbl>
      <w:tblPr>
        <w:tblStyle w:val="9"/>
        <w:tblpPr w:leftFromText="180" w:rightFromText="180" w:vertAnchor="text" w:horzAnchor="margin" w:tblpXSpec="center" w:tblpY="158"/>
        <w:tblW w:w="98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86"/>
        <w:gridCol w:w="863"/>
        <w:gridCol w:w="425"/>
        <w:gridCol w:w="98"/>
        <w:gridCol w:w="125"/>
        <w:gridCol w:w="413"/>
        <w:gridCol w:w="220"/>
        <w:gridCol w:w="385"/>
        <w:gridCol w:w="178"/>
        <w:gridCol w:w="163"/>
        <w:gridCol w:w="575"/>
        <w:gridCol w:w="102"/>
        <w:gridCol w:w="250"/>
        <w:gridCol w:w="68"/>
        <w:gridCol w:w="259"/>
        <w:gridCol w:w="636"/>
        <w:gridCol w:w="9"/>
        <w:gridCol w:w="293"/>
        <w:gridCol w:w="105"/>
        <w:gridCol w:w="495"/>
        <w:gridCol w:w="7"/>
        <w:gridCol w:w="338"/>
        <w:gridCol w:w="135"/>
        <w:gridCol w:w="242"/>
        <w:gridCol w:w="178"/>
        <w:gridCol w:w="686"/>
        <w:gridCol w:w="29"/>
        <w:gridCol w:w="8"/>
        <w:gridCol w:w="564"/>
        <w:gridCol w:w="8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00" w:hRule="atLeast"/>
        </w:trPr>
        <w:tc>
          <w:tcPr>
            <w:tcW w:w="1086" w:type="dxa"/>
            <w:tcBorders>
              <w:top w:val="single" w:color="auto" w:sz="4" w:space="0"/>
              <w:left w:val="single" w:color="auto" w:sz="4" w:space="0"/>
              <w:bottom w:val="single" w:color="000000" w:sz="4" w:space="0"/>
              <w:right w:val="single" w:color="000000" w:sz="4" w:space="0"/>
            </w:tcBorders>
            <w:vAlign w:val="center"/>
          </w:tcPr>
          <w:p>
            <w:pPr>
              <w:spacing w:line="240" w:lineRule="exact"/>
              <w:jc w:val="center"/>
              <w:rPr>
                <w:rFonts w:ascii="宋体" w:hAnsi="宋体"/>
                <w:szCs w:val="28"/>
              </w:rPr>
            </w:pPr>
            <w:r>
              <w:rPr>
                <w:rFonts w:hint="eastAsia" w:ascii="宋体" w:hAnsi="宋体"/>
                <w:szCs w:val="28"/>
              </w:rPr>
              <w:t>姓名</w:t>
            </w:r>
          </w:p>
        </w:tc>
        <w:tc>
          <w:tcPr>
            <w:tcW w:w="1288" w:type="dxa"/>
            <w:gridSpan w:val="2"/>
            <w:tcBorders>
              <w:top w:val="single" w:color="auto" w:sz="4" w:space="0"/>
              <w:left w:val="single" w:color="000000" w:sz="4" w:space="0"/>
              <w:bottom w:val="single" w:color="000000" w:sz="4" w:space="0"/>
              <w:right w:val="single" w:color="000000" w:sz="4" w:space="0"/>
            </w:tcBorders>
            <w:vAlign w:val="center"/>
          </w:tcPr>
          <w:p>
            <w:pPr>
              <w:spacing w:line="240" w:lineRule="exact"/>
              <w:jc w:val="center"/>
              <w:rPr>
                <w:rFonts w:ascii="宋体" w:hAnsi="宋体"/>
                <w:szCs w:val="28"/>
              </w:rPr>
            </w:pPr>
          </w:p>
        </w:tc>
        <w:tc>
          <w:tcPr>
            <w:tcW w:w="636" w:type="dxa"/>
            <w:gridSpan w:val="3"/>
            <w:tcBorders>
              <w:top w:val="single" w:color="auto" w:sz="4" w:space="0"/>
              <w:left w:val="single" w:color="000000" w:sz="4" w:space="0"/>
              <w:bottom w:val="single" w:color="000000" w:sz="4" w:space="0"/>
              <w:right w:val="single" w:color="000000" w:sz="4" w:space="0"/>
            </w:tcBorders>
            <w:vAlign w:val="center"/>
          </w:tcPr>
          <w:p>
            <w:pPr>
              <w:spacing w:line="240" w:lineRule="exact"/>
              <w:jc w:val="center"/>
              <w:rPr>
                <w:rFonts w:ascii="宋体" w:hAnsi="宋体"/>
                <w:szCs w:val="28"/>
              </w:rPr>
            </w:pPr>
            <w:r>
              <w:rPr>
                <w:rFonts w:hint="eastAsia" w:ascii="宋体" w:hAnsi="宋体"/>
                <w:szCs w:val="28"/>
              </w:rPr>
              <w:t>性别</w:t>
            </w:r>
          </w:p>
        </w:tc>
        <w:tc>
          <w:tcPr>
            <w:tcW w:w="783" w:type="dxa"/>
            <w:gridSpan w:val="3"/>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szCs w:val="28"/>
              </w:rPr>
            </w:pPr>
          </w:p>
        </w:tc>
        <w:tc>
          <w:tcPr>
            <w:tcW w:w="738" w:type="dxa"/>
            <w:gridSpan w:val="2"/>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szCs w:val="28"/>
              </w:rPr>
            </w:pPr>
            <w:r>
              <w:rPr>
                <w:rFonts w:hint="eastAsia" w:ascii="宋体" w:hAnsi="宋体"/>
                <w:szCs w:val="28"/>
              </w:rPr>
              <w:t>民族</w:t>
            </w:r>
          </w:p>
        </w:tc>
        <w:tc>
          <w:tcPr>
            <w:tcW w:w="679" w:type="dxa"/>
            <w:gridSpan w:val="4"/>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szCs w:val="28"/>
              </w:rPr>
            </w:pPr>
          </w:p>
        </w:tc>
        <w:tc>
          <w:tcPr>
            <w:tcW w:w="636" w:type="dxa"/>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rPr>
            </w:pPr>
            <w:r>
              <w:rPr>
                <w:rFonts w:hint="eastAsia" w:ascii="宋体" w:hAnsi="宋体"/>
              </w:rPr>
              <w:t>出生</w:t>
            </w:r>
          </w:p>
          <w:p>
            <w:pPr>
              <w:spacing w:line="240" w:lineRule="exact"/>
              <w:jc w:val="center"/>
              <w:rPr>
                <w:rFonts w:ascii="宋体" w:hAnsi="宋体"/>
                <w:szCs w:val="28"/>
              </w:rPr>
            </w:pPr>
            <w:r>
              <w:rPr>
                <w:rFonts w:hint="eastAsia" w:ascii="宋体" w:hAnsi="宋体"/>
              </w:rPr>
              <w:t>年月</w:t>
            </w:r>
          </w:p>
        </w:tc>
        <w:tc>
          <w:tcPr>
            <w:tcW w:w="902" w:type="dxa"/>
            <w:gridSpan w:val="4"/>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szCs w:val="28"/>
              </w:rPr>
            </w:pPr>
          </w:p>
        </w:tc>
        <w:tc>
          <w:tcPr>
            <w:tcW w:w="900" w:type="dxa"/>
            <w:gridSpan w:val="5"/>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szCs w:val="28"/>
              </w:rPr>
            </w:pPr>
            <w:r>
              <w:rPr>
                <w:rFonts w:hint="eastAsia" w:ascii="宋体" w:hAnsi="宋体"/>
                <w:szCs w:val="28"/>
              </w:rPr>
              <w:t>婚否</w:t>
            </w:r>
          </w:p>
        </w:tc>
        <w:tc>
          <w:tcPr>
            <w:tcW w:w="723" w:type="dxa"/>
            <w:gridSpan w:val="3"/>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szCs w:val="28"/>
              </w:rPr>
            </w:pPr>
          </w:p>
        </w:tc>
        <w:tc>
          <w:tcPr>
            <w:tcW w:w="146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8"/>
              </w:rPr>
            </w:pPr>
            <w:r>
              <w:rPr>
                <w:rFonts w:hint="eastAsia" w:ascii="宋体" w:hAnsi="宋体"/>
                <w:szCs w:val="28"/>
              </w:rPr>
              <w:t>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00" w:hRule="atLeast"/>
        </w:trPr>
        <w:tc>
          <w:tcPr>
            <w:tcW w:w="1086" w:type="dxa"/>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宋体" w:hAnsi="宋体"/>
              </w:rPr>
            </w:pPr>
            <w:r>
              <w:rPr>
                <w:rFonts w:hint="eastAsia" w:ascii="宋体" w:hAnsi="宋体"/>
              </w:rPr>
              <w:t>政治面貌</w:t>
            </w:r>
          </w:p>
        </w:tc>
        <w:tc>
          <w:tcPr>
            <w:tcW w:w="863"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szCs w:val="28"/>
              </w:rPr>
            </w:pPr>
          </w:p>
        </w:tc>
        <w:tc>
          <w:tcPr>
            <w:tcW w:w="1281" w:type="dxa"/>
            <w:gridSpan w:val="5"/>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szCs w:val="28"/>
              </w:rPr>
            </w:pPr>
            <w:r>
              <w:rPr>
                <w:rFonts w:hint="eastAsia" w:ascii="宋体" w:hAnsi="宋体"/>
                <w:szCs w:val="28"/>
              </w:rPr>
              <w:t>身份证号</w:t>
            </w:r>
          </w:p>
        </w:tc>
        <w:tc>
          <w:tcPr>
            <w:tcW w:w="1721" w:type="dxa"/>
            <w:gridSpan w:val="7"/>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szCs w:val="28"/>
              </w:rPr>
            </w:pPr>
          </w:p>
        </w:tc>
        <w:tc>
          <w:tcPr>
            <w:tcW w:w="895" w:type="dxa"/>
            <w:gridSpan w:val="2"/>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szCs w:val="28"/>
              </w:rPr>
            </w:pPr>
            <w:r>
              <w:rPr>
                <w:rFonts w:hint="eastAsia" w:ascii="宋体" w:hAnsi="宋体"/>
                <w:szCs w:val="28"/>
              </w:rPr>
              <w:t>学历</w:t>
            </w:r>
          </w:p>
        </w:tc>
        <w:tc>
          <w:tcPr>
            <w:tcW w:w="909" w:type="dxa"/>
            <w:gridSpan w:val="5"/>
            <w:tcBorders>
              <w:top w:val="single" w:color="auto" w:sz="4" w:space="0"/>
              <w:left w:val="single" w:color="000000" w:sz="4" w:space="0"/>
              <w:bottom w:val="single" w:color="auto" w:sz="4" w:space="0"/>
              <w:right w:val="single" w:color="auto" w:sz="4" w:space="0"/>
            </w:tcBorders>
            <w:vAlign w:val="center"/>
          </w:tcPr>
          <w:p>
            <w:pPr>
              <w:spacing w:line="240" w:lineRule="exact"/>
              <w:jc w:val="center"/>
              <w:rPr>
                <w:rFonts w:ascii="宋体" w:hAnsi="宋体"/>
                <w:szCs w:val="28"/>
              </w:rPr>
            </w:pPr>
          </w:p>
        </w:tc>
        <w:tc>
          <w:tcPr>
            <w:tcW w:w="893"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8"/>
              </w:rPr>
            </w:pPr>
            <w:r>
              <w:rPr>
                <w:rFonts w:hint="eastAsia" w:ascii="宋体" w:hAnsi="宋体"/>
                <w:szCs w:val="28"/>
              </w:rPr>
              <w:t>应往届</w:t>
            </w:r>
          </w:p>
        </w:tc>
        <w:tc>
          <w:tcPr>
            <w:tcW w:w="723"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8"/>
              </w:rPr>
            </w:pPr>
          </w:p>
        </w:tc>
        <w:tc>
          <w:tcPr>
            <w:tcW w:w="14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00" w:hRule="atLeast"/>
        </w:trPr>
        <w:tc>
          <w:tcPr>
            <w:tcW w:w="1086" w:type="dxa"/>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宋体" w:hAnsi="宋体"/>
              </w:rPr>
            </w:pPr>
            <w:r>
              <w:rPr>
                <w:rFonts w:hint="eastAsia" w:ascii="宋体" w:hAnsi="宋体"/>
              </w:rPr>
              <w:t>毕业学校</w:t>
            </w:r>
          </w:p>
        </w:tc>
        <w:tc>
          <w:tcPr>
            <w:tcW w:w="2144" w:type="dxa"/>
            <w:gridSpan w:val="6"/>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宋体" w:hAnsi="宋体"/>
                <w:szCs w:val="28"/>
              </w:rPr>
            </w:pPr>
          </w:p>
        </w:tc>
        <w:tc>
          <w:tcPr>
            <w:tcW w:w="726" w:type="dxa"/>
            <w:gridSpan w:val="3"/>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宋体" w:hAnsi="宋体"/>
                <w:szCs w:val="28"/>
              </w:rPr>
            </w:pPr>
            <w:r>
              <w:rPr>
                <w:rFonts w:hint="eastAsia" w:ascii="宋体" w:hAnsi="宋体"/>
                <w:szCs w:val="28"/>
              </w:rPr>
              <w:t>毕业时间</w:t>
            </w:r>
          </w:p>
        </w:tc>
        <w:tc>
          <w:tcPr>
            <w:tcW w:w="995" w:type="dxa"/>
            <w:gridSpan w:val="4"/>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宋体" w:hAnsi="宋体"/>
                <w:szCs w:val="28"/>
              </w:rPr>
            </w:pPr>
          </w:p>
        </w:tc>
        <w:tc>
          <w:tcPr>
            <w:tcW w:w="895" w:type="dxa"/>
            <w:gridSpan w:val="2"/>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hint="eastAsia" w:ascii="宋体" w:hAnsi="宋体"/>
                <w:szCs w:val="28"/>
              </w:rPr>
            </w:pPr>
            <w:r>
              <w:rPr>
                <w:rFonts w:hint="eastAsia" w:ascii="宋体" w:hAnsi="宋体"/>
                <w:szCs w:val="28"/>
              </w:rPr>
              <w:t>所学</w:t>
            </w:r>
          </w:p>
          <w:p>
            <w:pPr>
              <w:spacing w:line="240" w:lineRule="exact"/>
              <w:jc w:val="center"/>
              <w:rPr>
                <w:rFonts w:ascii="宋体" w:hAnsi="宋体"/>
                <w:szCs w:val="28"/>
              </w:rPr>
            </w:pPr>
            <w:r>
              <w:rPr>
                <w:rFonts w:hint="eastAsia" w:ascii="宋体" w:hAnsi="宋体"/>
                <w:szCs w:val="28"/>
              </w:rPr>
              <w:t>专业</w:t>
            </w:r>
          </w:p>
        </w:tc>
        <w:tc>
          <w:tcPr>
            <w:tcW w:w="909" w:type="dxa"/>
            <w:gridSpan w:val="5"/>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szCs w:val="28"/>
              </w:rPr>
            </w:pPr>
          </w:p>
        </w:tc>
        <w:tc>
          <w:tcPr>
            <w:tcW w:w="893" w:type="dxa"/>
            <w:gridSpan w:val="4"/>
            <w:tcBorders>
              <w:top w:val="single" w:color="auto" w:sz="4" w:space="0"/>
              <w:left w:val="single" w:color="auto" w:sz="4" w:space="0"/>
              <w:bottom w:val="single" w:color="000000" w:sz="4" w:space="0"/>
              <w:right w:val="single" w:color="auto" w:sz="4" w:space="0"/>
            </w:tcBorders>
            <w:vAlign w:val="center"/>
          </w:tcPr>
          <w:p>
            <w:pPr>
              <w:spacing w:line="240" w:lineRule="exact"/>
              <w:jc w:val="center"/>
              <w:rPr>
                <w:rFonts w:hint="eastAsia" w:ascii="宋体" w:hAnsi="宋体"/>
                <w:szCs w:val="28"/>
              </w:rPr>
            </w:pPr>
            <w:r>
              <w:rPr>
                <w:rFonts w:hint="eastAsia" w:ascii="宋体" w:hAnsi="宋体"/>
                <w:szCs w:val="28"/>
              </w:rPr>
              <w:t>是否</w:t>
            </w:r>
          </w:p>
          <w:p>
            <w:pPr>
              <w:spacing w:line="240" w:lineRule="exact"/>
              <w:jc w:val="center"/>
              <w:rPr>
                <w:rFonts w:ascii="宋体" w:hAnsi="宋体"/>
                <w:szCs w:val="28"/>
              </w:rPr>
            </w:pPr>
            <w:r>
              <w:rPr>
                <w:rFonts w:hint="eastAsia" w:ascii="宋体" w:hAnsi="宋体"/>
                <w:szCs w:val="28"/>
              </w:rPr>
              <w:t>师范类</w:t>
            </w:r>
          </w:p>
        </w:tc>
        <w:tc>
          <w:tcPr>
            <w:tcW w:w="723" w:type="dxa"/>
            <w:gridSpan w:val="3"/>
            <w:tcBorders>
              <w:top w:val="single" w:color="auto" w:sz="4" w:space="0"/>
              <w:left w:val="single" w:color="auto" w:sz="4" w:space="0"/>
              <w:bottom w:val="single" w:color="000000" w:sz="4" w:space="0"/>
              <w:right w:val="single" w:color="auto" w:sz="4" w:space="0"/>
            </w:tcBorders>
            <w:vAlign w:val="center"/>
          </w:tcPr>
          <w:p>
            <w:pPr>
              <w:spacing w:line="240" w:lineRule="exact"/>
              <w:jc w:val="center"/>
              <w:rPr>
                <w:rFonts w:ascii="宋体" w:hAnsi="宋体"/>
                <w:szCs w:val="28"/>
              </w:rPr>
            </w:pPr>
          </w:p>
        </w:tc>
        <w:tc>
          <w:tcPr>
            <w:tcW w:w="14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0" w:hRule="atLeast"/>
        </w:trPr>
        <w:tc>
          <w:tcPr>
            <w:tcW w:w="3956" w:type="dxa"/>
            <w:gridSpan w:val="10"/>
            <w:tcBorders>
              <w:top w:val="single" w:color="000000" w:sz="4" w:space="0"/>
              <w:left w:val="single" w:color="auto" w:sz="4" w:space="0"/>
              <w:bottom w:val="single" w:color="000000" w:sz="4" w:space="0"/>
              <w:right w:val="single" w:color="auto" w:sz="4" w:space="0"/>
            </w:tcBorders>
            <w:vAlign w:val="center"/>
          </w:tcPr>
          <w:p>
            <w:pPr>
              <w:spacing w:line="240" w:lineRule="exact"/>
              <w:jc w:val="center"/>
              <w:rPr>
                <w:rFonts w:hint="eastAsia" w:ascii="宋体" w:hAnsi="宋体"/>
                <w:szCs w:val="21"/>
              </w:rPr>
            </w:pPr>
            <w:r>
              <w:rPr>
                <w:rFonts w:hint="eastAsia" w:ascii="宋体" w:hAnsi="宋体"/>
                <w:szCs w:val="21"/>
              </w:rPr>
              <w:t>户籍所在县</w:t>
            </w:r>
          </w:p>
          <w:p>
            <w:pPr>
              <w:spacing w:line="240" w:lineRule="exact"/>
              <w:rPr>
                <w:rFonts w:ascii="宋体" w:hAnsi="宋体"/>
                <w:szCs w:val="21"/>
              </w:rPr>
            </w:pPr>
            <w:r>
              <w:rPr>
                <w:rFonts w:hint="eastAsia" w:ascii="宋体" w:hAnsi="宋体"/>
                <w:szCs w:val="21"/>
              </w:rPr>
              <w:t>（应届毕业生指大中专录取前的户籍地）</w:t>
            </w:r>
          </w:p>
        </w:tc>
        <w:tc>
          <w:tcPr>
            <w:tcW w:w="995" w:type="dxa"/>
            <w:gridSpan w:val="4"/>
            <w:tcBorders>
              <w:top w:val="single" w:color="000000" w:sz="4" w:space="0"/>
              <w:left w:val="single" w:color="000000" w:sz="4" w:space="0"/>
              <w:bottom w:val="single" w:color="000000" w:sz="4" w:space="0"/>
              <w:right w:val="single" w:color="auto" w:sz="4" w:space="0"/>
            </w:tcBorders>
            <w:vAlign w:val="top"/>
          </w:tcPr>
          <w:p>
            <w:pPr>
              <w:spacing w:line="240" w:lineRule="exact"/>
              <w:rPr>
                <w:rFonts w:ascii="宋体" w:hAnsi="宋体"/>
              </w:rPr>
            </w:pPr>
          </w:p>
        </w:tc>
        <w:tc>
          <w:tcPr>
            <w:tcW w:w="2697" w:type="dxa"/>
            <w:gridSpan w:val="11"/>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宋体" w:hAnsi="宋体"/>
              </w:rPr>
            </w:pPr>
            <w:r>
              <w:rPr>
                <w:rFonts w:hint="eastAsia" w:ascii="宋体" w:hAnsi="宋体"/>
              </w:rPr>
              <w:t>教师资格证类别及学科</w:t>
            </w:r>
          </w:p>
        </w:tc>
        <w:tc>
          <w:tcPr>
            <w:tcW w:w="2183" w:type="dxa"/>
            <w:gridSpan w:val="5"/>
            <w:tcBorders>
              <w:top w:val="single" w:color="000000" w:sz="4" w:space="0"/>
              <w:left w:val="single" w:color="auto" w:sz="4" w:space="0"/>
              <w:bottom w:val="single" w:color="000000" w:sz="4" w:space="0"/>
              <w:right w:val="single" w:color="auto" w:sz="4" w:space="0"/>
            </w:tcBorders>
            <w:vAlign w:val="center"/>
          </w:tcPr>
          <w:p>
            <w:pPr>
              <w:spacing w:line="240" w:lineRule="exact"/>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3956" w:type="dxa"/>
            <w:gridSpan w:val="10"/>
            <w:tcBorders>
              <w:top w:val="single" w:color="000000" w:sz="4" w:space="0"/>
              <w:left w:val="single" w:color="auto" w:sz="4" w:space="0"/>
              <w:bottom w:val="single" w:color="000000" w:sz="4" w:space="0"/>
              <w:right w:val="single" w:color="auto" w:sz="4" w:space="0"/>
            </w:tcBorders>
            <w:vAlign w:val="center"/>
          </w:tcPr>
          <w:p>
            <w:pPr>
              <w:spacing w:line="240" w:lineRule="exact"/>
              <w:rPr>
                <w:rFonts w:hint="eastAsia" w:ascii="宋体" w:hAnsi="宋体"/>
              </w:rPr>
            </w:pPr>
            <w:r>
              <w:rPr>
                <w:rFonts w:hint="eastAsia" w:ascii="宋体" w:hAnsi="宋体"/>
              </w:rPr>
              <w:t>报考阶段（第一阶段还是第二阶段）</w:t>
            </w:r>
          </w:p>
        </w:tc>
        <w:tc>
          <w:tcPr>
            <w:tcW w:w="995" w:type="dxa"/>
            <w:gridSpan w:val="4"/>
            <w:tcBorders>
              <w:top w:val="single" w:color="000000" w:sz="4" w:space="0"/>
              <w:left w:val="single" w:color="auto" w:sz="4" w:space="0"/>
              <w:bottom w:val="single" w:color="000000" w:sz="4" w:space="0"/>
              <w:right w:val="single" w:color="auto" w:sz="4" w:space="0"/>
            </w:tcBorders>
            <w:vAlign w:val="center"/>
          </w:tcPr>
          <w:p>
            <w:pPr>
              <w:spacing w:line="240" w:lineRule="exact"/>
              <w:rPr>
                <w:rFonts w:ascii="宋体" w:hAnsi="宋体"/>
                <w:b/>
              </w:rPr>
            </w:pPr>
          </w:p>
        </w:tc>
        <w:tc>
          <w:tcPr>
            <w:tcW w:w="3412" w:type="dxa"/>
            <w:gridSpan w:val="13"/>
            <w:tcBorders>
              <w:top w:val="single" w:color="000000" w:sz="4" w:space="0"/>
              <w:left w:val="single" w:color="auto" w:sz="4" w:space="0"/>
              <w:bottom w:val="single" w:color="000000" w:sz="4" w:space="0"/>
              <w:right w:val="single" w:color="auto" w:sz="4" w:space="0"/>
            </w:tcBorders>
            <w:vAlign w:val="center"/>
          </w:tcPr>
          <w:p>
            <w:pPr>
              <w:spacing w:line="240" w:lineRule="exact"/>
              <w:rPr>
                <w:rFonts w:ascii="宋体" w:hAnsi="宋体"/>
              </w:rPr>
            </w:pPr>
            <w:r>
              <w:rPr>
                <w:rFonts w:hint="eastAsia" w:ascii="宋体" w:hAnsi="宋体"/>
              </w:rPr>
              <w:t>报考计划类别（国家还是县计划）</w:t>
            </w:r>
          </w:p>
        </w:tc>
        <w:tc>
          <w:tcPr>
            <w:tcW w:w="1468" w:type="dxa"/>
            <w:gridSpan w:val="3"/>
            <w:tcBorders>
              <w:top w:val="single" w:color="000000" w:sz="4" w:space="0"/>
              <w:left w:val="single" w:color="auto" w:sz="4" w:space="0"/>
              <w:bottom w:val="single" w:color="000000" w:sz="4" w:space="0"/>
              <w:right w:val="single" w:color="auto" w:sz="4" w:space="0"/>
            </w:tcBorders>
            <w:vAlign w:val="center"/>
          </w:tcPr>
          <w:p>
            <w:pPr>
              <w:spacing w:line="240" w:lineRule="exact"/>
              <w:rPr>
                <w:rFonts w:ascii="宋体" w:hAnsi="宋体"/>
                <w:b/>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0" w:hRule="atLeast"/>
        </w:trPr>
        <w:tc>
          <w:tcPr>
            <w:tcW w:w="1086" w:type="dxa"/>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宋体" w:hAnsi="宋体"/>
              </w:rPr>
            </w:pPr>
            <w:r>
              <w:rPr>
                <w:rFonts w:hint="eastAsia" w:ascii="宋体" w:hAnsi="宋体"/>
              </w:rPr>
              <w:t>家庭详</w:t>
            </w:r>
          </w:p>
          <w:p>
            <w:pPr>
              <w:spacing w:line="240" w:lineRule="exact"/>
              <w:jc w:val="center"/>
              <w:rPr>
                <w:rFonts w:ascii="宋体" w:hAnsi="宋体"/>
              </w:rPr>
            </w:pPr>
            <w:r>
              <w:rPr>
                <w:rFonts w:hint="eastAsia" w:ascii="宋体" w:hAnsi="宋体"/>
              </w:rPr>
              <w:t>细住址</w:t>
            </w:r>
          </w:p>
        </w:tc>
        <w:tc>
          <w:tcPr>
            <w:tcW w:w="4769" w:type="dxa"/>
            <w:gridSpan w:val="16"/>
            <w:tcBorders>
              <w:top w:val="single" w:color="000000" w:sz="4" w:space="0"/>
              <w:left w:val="single" w:color="000000" w:sz="4" w:space="0"/>
              <w:bottom w:val="single" w:color="000000" w:sz="4" w:space="0"/>
              <w:right w:val="single" w:color="auto" w:sz="4" w:space="0"/>
            </w:tcBorders>
            <w:vAlign w:val="top"/>
          </w:tcPr>
          <w:p>
            <w:pPr>
              <w:spacing w:line="240" w:lineRule="exact"/>
              <w:rPr>
                <w:rFonts w:ascii="宋体" w:hAnsi="宋体"/>
              </w:rPr>
            </w:pPr>
          </w:p>
        </w:tc>
        <w:tc>
          <w:tcPr>
            <w:tcW w:w="1615" w:type="dxa"/>
            <w:gridSpan w:val="7"/>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宋体" w:hAnsi="宋体"/>
              </w:rPr>
            </w:pPr>
            <w:r>
              <w:rPr>
                <w:rFonts w:hint="eastAsia" w:ascii="宋体" w:hAnsi="宋体"/>
              </w:rPr>
              <w:t>联系电话</w:t>
            </w:r>
          </w:p>
        </w:tc>
        <w:tc>
          <w:tcPr>
            <w:tcW w:w="2361" w:type="dxa"/>
            <w:gridSpan w:val="6"/>
            <w:tcBorders>
              <w:top w:val="single" w:color="000000" w:sz="4" w:space="0"/>
              <w:left w:val="single" w:color="auto" w:sz="4" w:space="0"/>
              <w:bottom w:val="single" w:color="000000" w:sz="4" w:space="0"/>
              <w:right w:val="single" w:color="auto" w:sz="4" w:space="0"/>
            </w:tcBorders>
            <w:vAlign w:val="center"/>
          </w:tcPr>
          <w:p>
            <w:pPr>
              <w:spacing w:line="240" w:lineRule="exact"/>
              <w:jc w:val="center"/>
              <w:rPr>
                <w:rFonts w:ascii="宋体" w:hAnsi="宋体"/>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431" w:hRule="atLeast"/>
        </w:trPr>
        <w:tc>
          <w:tcPr>
            <w:tcW w:w="4883" w:type="dxa"/>
            <w:gridSpan w:val="13"/>
            <w:tcBorders>
              <w:top w:val="single" w:color="000000" w:sz="4" w:space="0"/>
              <w:left w:val="single" w:color="auto" w:sz="4" w:space="0"/>
              <w:bottom w:val="single" w:color="auto" w:sz="4" w:space="0"/>
              <w:right w:val="single" w:color="auto" w:sz="4" w:space="0"/>
            </w:tcBorders>
            <w:vAlign w:val="center"/>
          </w:tcPr>
          <w:p>
            <w:pPr>
              <w:spacing w:line="240" w:lineRule="exact"/>
              <w:jc w:val="center"/>
              <w:rPr>
                <w:rFonts w:ascii="宋体" w:hAnsi="宋体"/>
              </w:rPr>
            </w:pPr>
            <w:r>
              <w:rPr>
                <w:rFonts w:hint="eastAsia" w:ascii="宋体" w:hAnsi="宋体"/>
              </w:rPr>
              <w:t>报考志愿</w:t>
            </w:r>
          </w:p>
        </w:tc>
        <w:tc>
          <w:tcPr>
            <w:tcW w:w="4948" w:type="dxa"/>
            <w:gridSpan w:val="17"/>
            <w:tcBorders>
              <w:top w:val="single" w:color="000000" w:sz="4" w:space="0"/>
              <w:left w:val="single" w:color="000000" w:sz="4" w:space="0"/>
              <w:bottom w:val="single" w:color="auto" w:sz="4" w:space="0"/>
              <w:right w:val="single" w:color="auto" w:sz="4" w:space="0"/>
            </w:tcBorders>
            <w:vAlign w:val="center"/>
          </w:tcPr>
          <w:p>
            <w:pPr>
              <w:spacing w:line="240" w:lineRule="exact"/>
              <w:jc w:val="center"/>
              <w:rPr>
                <w:rFonts w:ascii="宋体" w:hAnsi="宋体"/>
              </w:rPr>
            </w:pPr>
            <w:r>
              <w:rPr>
                <w:rFonts w:hint="eastAsia" w:ascii="宋体" w:hAnsi="宋体"/>
              </w:rPr>
              <w:t>调剂志愿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74" w:hRule="atLeast"/>
        </w:trPr>
        <w:tc>
          <w:tcPr>
            <w:tcW w:w="1086" w:type="dxa"/>
            <w:tcBorders>
              <w:top w:val="single" w:color="auto" w:sz="4" w:space="0"/>
              <w:left w:val="single" w:color="auto" w:sz="4" w:space="0"/>
              <w:bottom w:val="single" w:color="auto" w:sz="4" w:space="0"/>
              <w:right w:val="single" w:color="000000" w:sz="4" w:space="0"/>
            </w:tcBorders>
            <w:vAlign w:val="center"/>
          </w:tcPr>
          <w:p>
            <w:pPr>
              <w:spacing w:line="240" w:lineRule="exact"/>
              <w:jc w:val="center"/>
              <w:rPr>
                <w:rFonts w:ascii="宋体" w:hAnsi="宋体"/>
                <w:b/>
              </w:rPr>
            </w:pPr>
            <w:r>
              <w:rPr>
                <w:rFonts w:hint="eastAsia" w:ascii="方正宋一简体" w:hAnsi="方正宋一简体" w:eastAsia="方正宋一简体"/>
                <w:b/>
              </w:rPr>
              <w:t>志 愿</w:t>
            </w:r>
          </w:p>
        </w:tc>
        <w:tc>
          <w:tcPr>
            <w:tcW w:w="1386" w:type="dxa"/>
            <w:gridSpan w:val="3"/>
            <w:tcBorders>
              <w:top w:val="single" w:color="auto" w:sz="4" w:space="0"/>
              <w:left w:val="single" w:color="000000" w:sz="4" w:space="0"/>
              <w:bottom w:val="single" w:color="auto" w:sz="4" w:space="0"/>
              <w:right w:val="single" w:color="auto" w:sz="4" w:space="0"/>
            </w:tcBorders>
            <w:vAlign w:val="center"/>
          </w:tcPr>
          <w:p>
            <w:pPr>
              <w:spacing w:line="240" w:lineRule="exact"/>
              <w:jc w:val="center"/>
              <w:rPr>
                <w:rFonts w:ascii="宋体" w:hAnsi="宋体"/>
              </w:rPr>
            </w:pPr>
            <w:r>
              <w:rPr>
                <w:rFonts w:hint="eastAsia" w:ascii="宋体" w:hAnsi="宋体"/>
              </w:rPr>
              <w:t>报考县</w:t>
            </w:r>
          </w:p>
        </w:tc>
        <w:tc>
          <w:tcPr>
            <w:tcW w:w="1143" w:type="dxa"/>
            <w:gridSpan w:val="4"/>
            <w:tcBorders>
              <w:top w:val="single" w:color="auto" w:sz="4" w:space="0"/>
              <w:left w:val="single" w:color="auto" w:sz="4" w:space="0"/>
              <w:bottom w:val="single" w:color="auto" w:sz="4" w:space="0"/>
              <w:right w:val="single" w:color="000000" w:sz="4" w:space="0"/>
            </w:tcBorders>
            <w:vAlign w:val="center"/>
          </w:tcPr>
          <w:p>
            <w:pPr>
              <w:spacing w:line="240" w:lineRule="exact"/>
              <w:jc w:val="center"/>
              <w:rPr>
                <w:rFonts w:ascii="宋体" w:hAnsi="宋体"/>
              </w:rPr>
            </w:pPr>
            <w:r>
              <w:rPr>
                <w:rFonts w:hint="eastAsia" w:ascii="宋体" w:hAnsi="宋体"/>
              </w:rPr>
              <w:t>报考学段</w:t>
            </w:r>
          </w:p>
        </w:tc>
        <w:tc>
          <w:tcPr>
            <w:tcW w:w="1268" w:type="dxa"/>
            <w:gridSpan w:val="5"/>
            <w:tcBorders>
              <w:top w:val="single" w:color="000000" w:sz="4" w:space="0"/>
              <w:left w:val="single" w:color="000000" w:sz="4" w:space="0"/>
              <w:bottom w:val="single" w:color="auto" w:sz="4" w:space="0"/>
              <w:right w:val="single" w:color="auto" w:sz="4" w:space="0"/>
            </w:tcBorders>
            <w:vAlign w:val="center"/>
          </w:tcPr>
          <w:p>
            <w:pPr>
              <w:spacing w:line="240" w:lineRule="exact"/>
              <w:jc w:val="center"/>
              <w:rPr>
                <w:rFonts w:ascii="宋体" w:hAnsi="宋体"/>
              </w:rPr>
            </w:pPr>
            <w:r>
              <w:rPr>
                <w:rFonts w:hint="eastAsia" w:ascii="宋体" w:hAnsi="宋体"/>
              </w:rPr>
              <w:t>报考学科</w:t>
            </w:r>
          </w:p>
        </w:tc>
        <w:tc>
          <w:tcPr>
            <w:tcW w:w="1265" w:type="dxa"/>
            <w:gridSpan w:val="5"/>
            <w:tcBorders>
              <w:top w:val="single" w:color="000000" w:sz="4" w:space="0"/>
              <w:left w:val="single" w:color="auto" w:sz="4" w:space="0"/>
              <w:bottom w:val="single" w:color="auto" w:sz="4" w:space="0"/>
              <w:right w:val="single" w:color="000000" w:sz="4" w:space="0"/>
            </w:tcBorders>
            <w:vAlign w:val="center"/>
          </w:tcPr>
          <w:p>
            <w:pPr>
              <w:spacing w:line="240" w:lineRule="exact"/>
              <w:jc w:val="center"/>
              <w:rPr>
                <w:rFonts w:ascii="宋体" w:hAnsi="宋体"/>
                <w:sz w:val="18"/>
                <w:szCs w:val="18"/>
              </w:rPr>
            </w:pPr>
            <w:r>
              <w:rPr>
                <w:rFonts w:hint="eastAsia" w:ascii="宋体" w:hAnsi="宋体"/>
                <w:sz w:val="18"/>
                <w:szCs w:val="18"/>
              </w:rPr>
              <w:t>是否服从计划类别调剂</w:t>
            </w:r>
          </w:p>
        </w:tc>
        <w:tc>
          <w:tcPr>
            <w:tcW w:w="1080" w:type="dxa"/>
            <w:gridSpan w:val="5"/>
            <w:tcBorders>
              <w:top w:val="single" w:color="auto" w:sz="4" w:space="0"/>
              <w:left w:val="single" w:color="000000" w:sz="4" w:space="0"/>
              <w:bottom w:val="single" w:color="000000" w:sz="4" w:space="0"/>
              <w:right w:val="single" w:color="000000" w:sz="4" w:space="0"/>
            </w:tcBorders>
            <w:vAlign w:val="center"/>
          </w:tcPr>
          <w:p>
            <w:pPr>
              <w:spacing w:line="240" w:lineRule="exact"/>
              <w:jc w:val="center"/>
              <w:rPr>
                <w:rFonts w:ascii="宋体" w:hAnsi="宋体"/>
                <w:sz w:val="18"/>
                <w:szCs w:val="18"/>
              </w:rPr>
            </w:pPr>
          </w:p>
        </w:tc>
        <w:tc>
          <w:tcPr>
            <w:tcW w:w="1707" w:type="dxa"/>
            <w:gridSpan w:val="6"/>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sz w:val="18"/>
                <w:szCs w:val="18"/>
              </w:rPr>
            </w:pPr>
            <w:r>
              <w:rPr>
                <w:rFonts w:hint="eastAsia" w:ascii="宋体" w:hAnsi="宋体"/>
                <w:sz w:val="18"/>
                <w:szCs w:val="18"/>
              </w:rPr>
              <w:t>是否服从调剂到市（州）内其他县</w:t>
            </w:r>
          </w:p>
        </w:tc>
        <w:tc>
          <w:tcPr>
            <w:tcW w:w="896" w:type="dxa"/>
            <w:tcBorders>
              <w:top w:val="single" w:color="auto" w:sz="4" w:space="0"/>
              <w:left w:val="single" w:color="auto" w:sz="4" w:space="0"/>
              <w:bottom w:val="single" w:color="000000" w:sz="4" w:space="0"/>
              <w:right w:val="single" w:color="auto" w:sz="4" w:space="0"/>
            </w:tcBorders>
            <w:vAlign w:val="center"/>
          </w:tcPr>
          <w:p>
            <w:pPr>
              <w:spacing w:line="240" w:lineRule="exact"/>
              <w:jc w:val="cente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50" w:hRule="atLeast"/>
        </w:trPr>
        <w:tc>
          <w:tcPr>
            <w:tcW w:w="1086" w:type="dxa"/>
            <w:tcBorders>
              <w:top w:val="single" w:color="auto" w:sz="4" w:space="0"/>
              <w:left w:val="single" w:color="auto" w:sz="4" w:space="0"/>
              <w:bottom w:val="single" w:color="auto" w:sz="4" w:space="0"/>
              <w:right w:val="single" w:color="000000" w:sz="4" w:space="0"/>
            </w:tcBorders>
            <w:vAlign w:val="center"/>
          </w:tcPr>
          <w:p>
            <w:pPr>
              <w:spacing w:line="200" w:lineRule="exact"/>
              <w:ind w:left="630" w:hanging="630" w:hangingChars="300"/>
              <w:jc w:val="center"/>
              <w:rPr>
                <w:rFonts w:ascii="宋体" w:hAnsi="宋体"/>
                <w:sz w:val="18"/>
              </w:rPr>
            </w:pPr>
            <w:r>
              <w:rPr>
                <w:rFonts w:hint="eastAsia" w:ascii="宋体" w:hAnsi="宋体"/>
              </w:rPr>
              <w:t>第一志愿</w:t>
            </w:r>
          </w:p>
        </w:tc>
        <w:tc>
          <w:tcPr>
            <w:tcW w:w="1386" w:type="dxa"/>
            <w:gridSpan w:val="3"/>
            <w:tcBorders>
              <w:top w:val="single" w:color="auto" w:sz="4" w:space="0"/>
              <w:left w:val="single" w:color="000000" w:sz="4" w:space="0"/>
              <w:bottom w:val="single" w:color="auto" w:sz="4" w:space="0"/>
              <w:right w:val="single" w:color="auto" w:sz="4" w:space="0"/>
            </w:tcBorders>
            <w:vAlign w:val="center"/>
          </w:tcPr>
          <w:p>
            <w:pPr>
              <w:spacing w:line="200" w:lineRule="exact"/>
              <w:ind w:left="540" w:hanging="540" w:hangingChars="300"/>
              <w:jc w:val="center"/>
              <w:rPr>
                <w:rFonts w:ascii="宋体" w:hAnsi="宋体"/>
                <w:sz w:val="18"/>
              </w:rPr>
            </w:pPr>
          </w:p>
        </w:tc>
        <w:tc>
          <w:tcPr>
            <w:tcW w:w="1143" w:type="dxa"/>
            <w:gridSpan w:val="4"/>
            <w:tcBorders>
              <w:top w:val="single" w:color="auto" w:sz="4" w:space="0"/>
              <w:left w:val="single" w:color="auto" w:sz="4" w:space="0"/>
              <w:bottom w:val="single" w:color="auto" w:sz="4" w:space="0"/>
              <w:right w:val="single" w:color="000000" w:sz="4" w:space="0"/>
            </w:tcBorders>
            <w:vAlign w:val="center"/>
          </w:tcPr>
          <w:p>
            <w:pPr>
              <w:spacing w:line="200" w:lineRule="exact"/>
              <w:ind w:left="540" w:hanging="540" w:hangingChars="300"/>
              <w:jc w:val="center"/>
              <w:rPr>
                <w:rFonts w:ascii="宋体" w:hAnsi="宋体"/>
                <w:sz w:val="18"/>
              </w:rPr>
            </w:pPr>
          </w:p>
        </w:tc>
        <w:tc>
          <w:tcPr>
            <w:tcW w:w="1268" w:type="dxa"/>
            <w:gridSpan w:val="5"/>
            <w:tcBorders>
              <w:top w:val="single" w:color="auto" w:sz="4" w:space="0"/>
              <w:left w:val="single" w:color="000000" w:sz="4" w:space="0"/>
              <w:bottom w:val="single" w:color="000000" w:sz="4" w:space="0"/>
              <w:right w:val="single" w:color="auto" w:sz="4" w:space="0"/>
            </w:tcBorders>
            <w:vAlign w:val="center"/>
          </w:tcPr>
          <w:p>
            <w:pPr>
              <w:spacing w:line="240" w:lineRule="exact"/>
              <w:jc w:val="center"/>
              <w:rPr>
                <w:rFonts w:ascii="宋体" w:hAnsi="宋体"/>
              </w:rPr>
            </w:pPr>
          </w:p>
        </w:tc>
        <w:tc>
          <w:tcPr>
            <w:tcW w:w="1265" w:type="dxa"/>
            <w:gridSpan w:val="5"/>
            <w:vMerge w:val="restart"/>
            <w:tcBorders>
              <w:top w:val="single" w:color="auto" w:sz="4" w:space="0"/>
              <w:left w:val="single" w:color="auto" w:sz="4" w:space="0"/>
              <w:bottom w:val="single" w:color="000000" w:sz="4" w:space="0"/>
              <w:right w:val="single" w:color="000000" w:sz="4" w:space="0"/>
            </w:tcBorders>
            <w:vAlign w:val="center"/>
          </w:tcPr>
          <w:p>
            <w:pPr>
              <w:spacing w:line="240" w:lineRule="exact"/>
              <w:jc w:val="center"/>
              <w:rPr>
                <w:rFonts w:ascii="宋体" w:hAnsi="宋体"/>
                <w:sz w:val="18"/>
                <w:szCs w:val="18"/>
              </w:rPr>
            </w:pPr>
            <w:r>
              <w:rPr>
                <w:rFonts w:hint="eastAsia" w:ascii="宋体" w:hAnsi="宋体"/>
                <w:sz w:val="18"/>
                <w:szCs w:val="18"/>
              </w:rPr>
              <w:t>是否服从县内学段调剂</w:t>
            </w:r>
          </w:p>
        </w:tc>
        <w:tc>
          <w:tcPr>
            <w:tcW w:w="1080" w:type="dxa"/>
            <w:gridSpan w:val="5"/>
            <w:vMerge w:val="restart"/>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宋体" w:hAnsi="宋体"/>
                <w:sz w:val="18"/>
                <w:szCs w:val="18"/>
              </w:rPr>
            </w:pPr>
          </w:p>
        </w:tc>
        <w:tc>
          <w:tcPr>
            <w:tcW w:w="1707" w:type="dxa"/>
            <w:gridSpan w:val="6"/>
            <w:vMerge w:val="restart"/>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宋体" w:hAnsi="宋体"/>
                <w:sz w:val="18"/>
                <w:szCs w:val="18"/>
              </w:rPr>
            </w:pPr>
            <w:r>
              <w:rPr>
                <w:rFonts w:hint="eastAsia" w:ascii="宋体" w:hAnsi="宋体"/>
                <w:sz w:val="18"/>
                <w:szCs w:val="18"/>
              </w:rPr>
              <w:t>是否服从调剂到省内其他市（州）的县</w:t>
            </w:r>
          </w:p>
        </w:tc>
        <w:tc>
          <w:tcPr>
            <w:tcW w:w="896" w:type="dxa"/>
            <w:vMerge w:val="restart"/>
            <w:tcBorders>
              <w:top w:val="single" w:color="000000" w:sz="4" w:space="0"/>
              <w:left w:val="single" w:color="auto" w:sz="4" w:space="0"/>
              <w:bottom w:val="single" w:color="000000" w:sz="4" w:space="0"/>
              <w:right w:val="single" w:color="auto" w:sz="4" w:space="0"/>
            </w:tcBorders>
            <w:vAlign w:val="top"/>
          </w:tcPr>
          <w:p>
            <w:pPr>
              <w:spacing w:line="240" w:lineRule="exact"/>
              <w:jc w:val="center"/>
              <w:rPr>
                <w:rFonts w:ascii="宋体" w:hAnsi="宋体"/>
                <w:spacing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280" w:hRule="atLeast"/>
        </w:trPr>
        <w:tc>
          <w:tcPr>
            <w:tcW w:w="1086" w:type="dxa"/>
            <w:tcBorders>
              <w:top w:val="single" w:color="auto" w:sz="4" w:space="0"/>
              <w:left w:val="single" w:color="auto" w:sz="4" w:space="0"/>
              <w:bottom w:val="single" w:color="000000" w:sz="4" w:space="0"/>
              <w:right w:val="single" w:color="000000" w:sz="4" w:space="0"/>
            </w:tcBorders>
            <w:vAlign w:val="center"/>
          </w:tcPr>
          <w:p>
            <w:pPr>
              <w:spacing w:line="240" w:lineRule="exact"/>
              <w:jc w:val="center"/>
              <w:rPr>
                <w:rFonts w:ascii="宋体" w:hAnsi="宋体"/>
              </w:rPr>
            </w:pPr>
            <w:r>
              <w:rPr>
                <w:rFonts w:hint="eastAsia" w:ascii="宋体" w:hAnsi="宋体"/>
              </w:rPr>
              <w:t>第二志愿</w:t>
            </w:r>
          </w:p>
        </w:tc>
        <w:tc>
          <w:tcPr>
            <w:tcW w:w="1386" w:type="dxa"/>
            <w:gridSpan w:val="3"/>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宋体" w:hAnsi="宋体"/>
              </w:rPr>
            </w:pPr>
          </w:p>
        </w:tc>
        <w:tc>
          <w:tcPr>
            <w:tcW w:w="1143" w:type="dxa"/>
            <w:gridSpan w:val="4"/>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宋体" w:hAnsi="宋体"/>
              </w:rPr>
            </w:pPr>
          </w:p>
        </w:tc>
        <w:tc>
          <w:tcPr>
            <w:tcW w:w="1268" w:type="dxa"/>
            <w:gridSpan w:val="5"/>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宋体" w:hAnsi="宋体"/>
              </w:rPr>
            </w:pPr>
          </w:p>
        </w:tc>
        <w:tc>
          <w:tcPr>
            <w:tcW w:w="1265" w:type="dxa"/>
            <w:gridSpan w:val="5"/>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rPr>
            </w:pPr>
          </w:p>
        </w:tc>
        <w:tc>
          <w:tcPr>
            <w:tcW w:w="1080" w:type="dxa"/>
            <w:gridSpan w:val="5"/>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宋体" w:hAnsi="宋体"/>
                <w:b/>
              </w:rPr>
            </w:pPr>
          </w:p>
        </w:tc>
        <w:tc>
          <w:tcPr>
            <w:tcW w:w="1707" w:type="dxa"/>
            <w:gridSpan w:val="6"/>
            <w:vMerge w:val="continue"/>
            <w:tcBorders>
              <w:top w:val="single" w:color="000000" w:sz="4" w:space="0"/>
              <w:left w:val="single" w:color="auto" w:sz="4" w:space="0"/>
              <w:bottom w:val="single" w:color="000000" w:sz="4" w:space="0"/>
              <w:right w:val="single" w:color="000000" w:sz="4" w:space="0"/>
            </w:tcBorders>
            <w:vAlign w:val="center"/>
          </w:tcPr>
          <w:p>
            <w:pPr>
              <w:widowControl/>
              <w:jc w:val="left"/>
              <w:rPr>
                <w:rFonts w:ascii="宋体" w:hAnsi="宋体"/>
                <w:spacing w:val="-12"/>
              </w:rPr>
            </w:pPr>
          </w:p>
        </w:tc>
        <w:tc>
          <w:tcPr>
            <w:tcW w:w="896"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宋体" w:hAnsi="宋体"/>
                <w:spacing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67" w:hRule="atLeast"/>
        </w:trPr>
        <w:tc>
          <w:tcPr>
            <w:tcW w:w="1086" w:type="dxa"/>
            <w:tcBorders>
              <w:top w:val="single" w:color="000000" w:sz="4" w:space="0"/>
              <w:left w:val="single" w:color="auto" w:sz="4" w:space="0"/>
              <w:bottom w:val="single" w:color="auto" w:sz="4" w:space="0"/>
              <w:right w:val="single" w:color="000000" w:sz="4" w:space="0"/>
            </w:tcBorders>
            <w:vAlign w:val="center"/>
          </w:tcPr>
          <w:p>
            <w:pPr>
              <w:spacing w:line="240" w:lineRule="exact"/>
              <w:ind w:left="-107" w:leftChars="-51" w:right="-107" w:rightChars="-51"/>
              <w:jc w:val="center"/>
              <w:rPr>
                <w:rFonts w:ascii="宋体" w:hAnsi="宋体"/>
              </w:rPr>
            </w:pPr>
            <w:r>
              <w:rPr>
                <w:rFonts w:hint="eastAsia" w:ascii="宋体" w:hAnsi="宋体"/>
              </w:rPr>
              <w:t>个人简历</w:t>
            </w:r>
          </w:p>
        </w:tc>
        <w:tc>
          <w:tcPr>
            <w:tcW w:w="8745" w:type="dxa"/>
            <w:gridSpan w:val="29"/>
            <w:tcBorders>
              <w:top w:val="single" w:color="000000" w:sz="4" w:space="0"/>
              <w:left w:val="single" w:color="000000" w:sz="4" w:space="0"/>
              <w:bottom w:val="single" w:color="000000" w:sz="4" w:space="0"/>
              <w:right w:val="single" w:color="auto" w:sz="4" w:space="0"/>
            </w:tcBorders>
            <w:vAlign w:val="top"/>
          </w:tcPr>
          <w:p>
            <w:pPr>
              <w:widowControl/>
              <w:spacing w:line="240" w:lineRule="exact"/>
              <w:jc w:val="left"/>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47" w:hRule="atLeast"/>
        </w:trPr>
        <w:tc>
          <w:tcPr>
            <w:tcW w:w="1086" w:type="dxa"/>
            <w:tcBorders>
              <w:top w:val="single" w:color="auto" w:sz="4" w:space="0"/>
              <w:left w:val="single" w:color="auto" w:sz="4" w:space="0"/>
              <w:bottom w:val="single" w:color="auto" w:sz="4" w:space="0"/>
              <w:right w:val="single" w:color="000000" w:sz="4" w:space="0"/>
            </w:tcBorders>
            <w:vAlign w:val="center"/>
          </w:tcPr>
          <w:p>
            <w:pPr>
              <w:tabs>
                <w:tab w:val="left" w:pos="1290"/>
              </w:tabs>
              <w:spacing w:line="240" w:lineRule="exact"/>
              <w:jc w:val="center"/>
              <w:rPr>
                <w:rFonts w:ascii="宋体" w:hAnsi="宋体"/>
              </w:rPr>
            </w:pPr>
            <w:r>
              <w:rPr>
                <w:rFonts w:hint="eastAsia" w:ascii="宋体" w:hAnsi="宋体"/>
              </w:rPr>
              <w:t>获奖情况</w:t>
            </w:r>
          </w:p>
        </w:tc>
        <w:tc>
          <w:tcPr>
            <w:tcW w:w="8745" w:type="dxa"/>
            <w:gridSpan w:val="29"/>
            <w:tcBorders>
              <w:top w:val="single" w:color="000000" w:sz="4" w:space="0"/>
              <w:left w:val="single" w:color="000000" w:sz="4" w:space="0"/>
              <w:bottom w:val="single" w:color="auto" w:sz="4" w:space="0"/>
              <w:right w:val="single" w:color="auto" w:sz="4" w:space="0"/>
            </w:tcBorders>
            <w:vAlign w:val="top"/>
          </w:tcPr>
          <w:p>
            <w:pPr>
              <w:tabs>
                <w:tab w:val="left" w:pos="4140"/>
              </w:tabs>
              <w:spacing w:line="240" w:lineRule="exact"/>
              <w:ind w:firstLine="2835" w:firstLineChars="1350"/>
              <w:jc w:val="left"/>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53" w:hRule="atLeast"/>
        </w:trPr>
        <w:tc>
          <w:tcPr>
            <w:tcW w:w="9831" w:type="dxa"/>
            <w:gridSpan w:val="30"/>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b/>
              </w:rPr>
            </w:pPr>
            <w:r>
              <w:rPr>
                <w:rFonts w:hint="eastAsia" w:ascii="方正宋一简体" w:hAnsi="方正宋一简体" w:eastAsia="方正宋一简体"/>
                <w:b/>
              </w:rPr>
              <w:t>以下由“特岗计划”县填写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493" w:hRule="atLeast"/>
        </w:trPr>
        <w:tc>
          <w:tcPr>
            <w:tcW w:w="1086"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hAnsi="宋体"/>
              </w:rPr>
            </w:pPr>
            <w:r>
              <w:rPr>
                <w:rFonts w:hint="eastAsia" w:ascii="宋体" w:hAnsi="宋体"/>
              </w:rPr>
              <w:t>资格初</w:t>
            </w:r>
          </w:p>
          <w:p>
            <w:pPr>
              <w:spacing w:line="240" w:lineRule="exact"/>
              <w:jc w:val="center"/>
              <w:rPr>
                <w:rFonts w:ascii="宋体" w:hAnsi="宋体"/>
              </w:rPr>
            </w:pPr>
            <w:r>
              <w:rPr>
                <w:rFonts w:hint="eastAsia" w:ascii="宋体" w:hAnsi="宋体"/>
              </w:rPr>
              <w:t>审意见</w:t>
            </w:r>
          </w:p>
        </w:tc>
        <w:tc>
          <w:tcPr>
            <w:tcW w:w="3547" w:type="dxa"/>
            <w:gridSpan w:val="11"/>
            <w:vMerge w:val="restart"/>
            <w:tcBorders>
              <w:top w:val="single" w:color="auto" w:sz="4" w:space="0"/>
              <w:left w:val="single" w:color="auto" w:sz="4" w:space="0"/>
              <w:right w:val="single" w:color="auto" w:sz="4" w:space="0"/>
            </w:tcBorders>
            <w:vAlign w:val="bottom"/>
          </w:tcPr>
          <w:p>
            <w:pPr>
              <w:spacing w:line="240" w:lineRule="exact"/>
              <w:ind w:right="420"/>
              <w:rPr>
                <w:rFonts w:hint="eastAsia" w:ascii="宋体" w:hAnsi="宋体"/>
              </w:rPr>
            </w:pPr>
            <w:r>
              <w:rPr>
                <w:rFonts w:hint="eastAsia" w:ascii="宋体" w:hAnsi="宋体"/>
              </w:rPr>
              <w:t xml:space="preserve">审查人签名：       </w:t>
            </w:r>
          </w:p>
          <w:p>
            <w:pPr>
              <w:spacing w:line="240" w:lineRule="exact"/>
              <w:ind w:right="420" w:firstLine="1785" w:firstLineChars="850"/>
              <w:rPr>
                <w:rFonts w:ascii="宋体" w:hAnsi="宋体"/>
              </w:rPr>
            </w:pPr>
            <w:r>
              <w:rPr>
                <w:rFonts w:hint="eastAsia" w:ascii="宋体" w:hAnsi="宋体"/>
              </w:rPr>
              <w:t>年  月  日</w:t>
            </w:r>
          </w:p>
        </w:tc>
        <w:tc>
          <w:tcPr>
            <w:tcW w:w="5198" w:type="dxa"/>
            <w:gridSpan w:val="18"/>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rPr>
            </w:pPr>
            <w:r>
              <w:rPr>
                <w:rFonts w:hint="eastAsia" w:ascii="宋体" w:hAnsi="宋体"/>
              </w:rPr>
              <w:t>考试成绩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00" w:hRule="atLeast"/>
        </w:trPr>
        <w:tc>
          <w:tcPr>
            <w:tcW w:w="1086" w:type="dxa"/>
            <w:vMerge w:val="continue"/>
            <w:tcBorders>
              <w:left w:val="single" w:color="auto" w:sz="4" w:space="0"/>
              <w:bottom w:val="single" w:color="auto" w:sz="4" w:space="0"/>
              <w:right w:val="single" w:color="auto" w:sz="4" w:space="0"/>
            </w:tcBorders>
            <w:vAlign w:val="center"/>
          </w:tcPr>
          <w:p>
            <w:pPr>
              <w:spacing w:line="240" w:lineRule="exact"/>
              <w:jc w:val="center"/>
              <w:rPr>
                <w:rFonts w:hint="eastAsia" w:ascii="宋体" w:hAnsi="宋体"/>
              </w:rPr>
            </w:pPr>
          </w:p>
        </w:tc>
        <w:tc>
          <w:tcPr>
            <w:tcW w:w="3547" w:type="dxa"/>
            <w:gridSpan w:val="11"/>
            <w:vMerge w:val="continue"/>
            <w:tcBorders>
              <w:left w:val="single" w:color="auto" w:sz="4" w:space="0"/>
              <w:bottom w:val="single" w:color="auto" w:sz="4" w:space="0"/>
              <w:right w:val="single" w:color="auto" w:sz="4" w:space="0"/>
            </w:tcBorders>
            <w:vAlign w:val="bottom"/>
          </w:tcPr>
          <w:p>
            <w:pPr>
              <w:spacing w:line="240" w:lineRule="exact"/>
              <w:ind w:right="420"/>
              <w:rPr>
                <w:rFonts w:hint="eastAsia" w:ascii="宋体" w:hAnsi="宋体"/>
              </w:rPr>
            </w:pPr>
          </w:p>
        </w:tc>
        <w:tc>
          <w:tcPr>
            <w:tcW w:w="2460" w:type="dxa"/>
            <w:gridSpan w:val="10"/>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rPr>
            </w:pPr>
          </w:p>
          <w:p>
            <w:pPr>
              <w:spacing w:line="240" w:lineRule="exact"/>
              <w:jc w:val="center"/>
              <w:rPr>
                <w:rFonts w:ascii="宋体" w:hAnsi="宋体"/>
              </w:rPr>
            </w:pPr>
            <w:r>
              <w:rPr>
                <w:rFonts w:hint="eastAsia" w:ascii="宋体" w:hAnsi="宋体"/>
              </w:rPr>
              <w:t>笔试（免笔试填“免”）</w:t>
            </w:r>
          </w:p>
          <w:p>
            <w:pPr>
              <w:spacing w:line="240" w:lineRule="exact"/>
              <w:jc w:val="center"/>
              <w:rPr>
                <w:rFonts w:ascii="宋体" w:hAnsi="宋体"/>
              </w:rPr>
            </w:pPr>
          </w:p>
        </w:tc>
        <w:tc>
          <w:tcPr>
            <w:tcW w:w="124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ind w:firstLine="210" w:firstLineChars="100"/>
              <w:rPr>
                <w:rFonts w:ascii="宋体" w:hAnsi="宋体"/>
              </w:rPr>
            </w:pPr>
            <w:r>
              <w:rPr>
                <w:rFonts w:hint="eastAsia" w:ascii="宋体" w:hAnsi="宋体"/>
              </w:rPr>
              <w:t>面试</w:t>
            </w:r>
          </w:p>
        </w:tc>
        <w:tc>
          <w:tcPr>
            <w:tcW w:w="1497" w:type="dxa"/>
            <w:gridSpan w:val="4"/>
            <w:tcBorders>
              <w:top w:val="nil"/>
              <w:left w:val="single" w:color="auto" w:sz="4" w:space="0"/>
              <w:bottom w:val="single" w:color="auto" w:sz="4" w:space="0"/>
              <w:right w:val="single" w:color="auto" w:sz="4" w:space="0"/>
            </w:tcBorders>
            <w:vAlign w:val="center"/>
          </w:tcPr>
          <w:p>
            <w:pPr>
              <w:spacing w:line="240" w:lineRule="exact"/>
              <w:jc w:val="center"/>
              <w:rPr>
                <w:rFonts w:hint="eastAsia" w:ascii="宋体" w:hAnsi="宋体"/>
              </w:rPr>
            </w:pPr>
            <w:r>
              <w:rPr>
                <w:rFonts w:hint="eastAsia" w:ascii="宋体" w:hAnsi="宋体"/>
              </w:rPr>
              <w:t>总分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14" w:hRule="atLeast"/>
        </w:trPr>
        <w:tc>
          <w:tcPr>
            <w:tcW w:w="1086" w:type="dxa"/>
            <w:tcBorders>
              <w:top w:val="single" w:color="000000" w:sz="4" w:space="0"/>
              <w:left w:val="single" w:color="auto" w:sz="4" w:space="0"/>
              <w:bottom w:val="single" w:color="000000" w:sz="4" w:space="0"/>
              <w:right w:val="single" w:color="auto" w:sz="4" w:space="0"/>
            </w:tcBorders>
            <w:vAlign w:val="center"/>
          </w:tcPr>
          <w:p>
            <w:pPr>
              <w:spacing w:line="240" w:lineRule="exact"/>
              <w:jc w:val="center"/>
              <w:rPr>
                <w:rFonts w:ascii="宋体" w:hAnsi="宋体"/>
              </w:rPr>
            </w:pPr>
            <w:r>
              <w:rPr>
                <w:rFonts w:hint="eastAsia" w:ascii="宋体" w:hAnsi="宋体"/>
              </w:rPr>
              <w:t>资格复</w:t>
            </w:r>
          </w:p>
          <w:p>
            <w:pPr>
              <w:spacing w:line="240" w:lineRule="exact"/>
              <w:jc w:val="center"/>
              <w:rPr>
                <w:rFonts w:ascii="宋体" w:hAnsi="宋体"/>
              </w:rPr>
            </w:pPr>
            <w:r>
              <w:rPr>
                <w:rFonts w:hint="eastAsia" w:ascii="宋体" w:hAnsi="宋体"/>
              </w:rPr>
              <w:t>审意见</w:t>
            </w:r>
          </w:p>
        </w:tc>
        <w:tc>
          <w:tcPr>
            <w:tcW w:w="3547" w:type="dxa"/>
            <w:gridSpan w:val="11"/>
            <w:tcBorders>
              <w:top w:val="single" w:color="000000" w:sz="4" w:space="0"/>
              <w:left w:val="single" w:color="auto" w:sz="4" w:space="0"/>
              <w:bottom w:val="single" w:color="000000" w:sz="4" w:space="0"/>
              <w:right w:val="single" w:color="000000" w:sz="4" w:space="0"/>
            </w:tcBorders>
            <w:vAlign w:val="bottom"/>
          </w:tcPr>
          <w:p>
            <w:pPr>
              <w:spacing w:line="240" w:lineRule="exact"/>
              <w:ind w:right="210"/>
              <w:jc w:val="right"/>
              <w:rPr>
                <w:rFonts w:ascii="宋体" w:hAnsi="宋体"/>
              </w:rPr>
            </w:pPr>
            <w:r>
              <w:rPr>
                <w:rFonts w:hint="eastAsia" w:ascii="宋体" w:hAnsi="宋体"/>
              </w:rPr>
              <w:t>审查人签名：        年  月  日</w:t>
            </w:r>
          </w:p>
        </w:tc>
        <w:tc>
          <w:tcPr>
            <w:tcW w:w="2460" w:type="dxa"/>
            <w:gridSpan w:val="10"/>
            <w:tcBorders>
              <w:top w:val="single" w:color="000000" w:sz="4" w:space="0"/>
              <w:left w:val="single" w:color="000000" w:sz="4" w:space="0"/>
              <w:bottom w:val="single" w:color="000000" w:sz="4" w:space="0"/>
              <w:right w:val="single" w:color="auto" w:sz="4" w:space="0"/>
            </w:tcBorders>
            <w:vAlign w:val="center"/>
          </w:tcPr>
          <w:p>
            <w:pPr>
              <w:spacing w:line="240" w:lineRule="exact"/>
              <w:jc w:val="right"/>
              <w:rPr>
                <w:rFonts w:ascii="宋体" w:hAnsi="宋体"/>
              </w:rPr>
            </w:pPr>
          </w:p>
        </w:tc>
        <w:tc>
          <w:tcPr>
            <w:tcW w:w="1241" w:type="dxa"/>
            <w:gridSpan w:val="4"/>
            <w:tcBorders>
              <w:top w:val="single" w:color="000000" w:sz="4" w:space="0"/>
              <w:left w:val="single" w:color="000000" w:sz="4" w:space="0"/>
              <w:bottom w:val="single" w:color="000000" w:sz="4" w:space="0"/>
              <w:right w:val="single" w:color="auto" w:sz="4" w:space="0"/>
            </w:tcBorders>
            <w:vAlign w:val="center"/>
          </w:tcPr>
          <w:p>
            <w:pPr>
              <w:spacing w:line="240" w:lineRule="exact"/>
              <w:jc w:val="right"/>
              <w:rPr>
                <w:rFonts w:ascii="宋体" w:hAnsi="宋体"/>
              </w:rPr>
            </w:pPr>
          </w:p>
        </w:tc>
        <w:tc>
          <w:tcPr>
            <w:tcW w:w="1497" w:type="dxa"/>
            <w:gridSpan w:val="4"/>
            <w:tcBorders>
              <w:top w:val="nil"/>
              <w:left w:val="single" w:color="auto" w:sz="4" w:space="0"/>
              <w:bottom w:val="single" w:color="000000" w:sz="4" w:space="0"/>
              <w:right w:val="single" w:color="auto" w:sz="4" w:space="0"/>
            </w:tcBorders>
            <w:vAlign w:val="bottom"/>
          </w:tcPr>
          <w:p>
            <w:pPr>
              <w:spacing w:line="240" w:lineRule="exact"/>
              <w:jc w:val="right"/>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70" w:hRule="atLeast"/>
        </w:trPr>
        <w:tc>
          <w:tcPr>
            <w:tcW w:w="1086" w:type="dxa"/>
            <w:tcBorders>
              <w:top w:val="single" w:color="auto" w:sz="4" w:space="0"/>
              <w:left w:val="single" w:color="auto" w:sz="4" w:space="0"/>
              <w:bottom w:val="single" w:color="000000" w:sz="4" w:space="0"/>
              <w:right w:val="single" w:color="000000" w:sz="4" w:space="0"/>
            </w:tcBorders>
            <w:vAlign w:val="center"/>
          </w:tcPr>
          <w:p>
            <w:pPr>
              <w:spacing w:line="240" w:lineRule="exact"/>
              <w:jc w:val="center"/>
              <w:rPr>
                <w:rFonts w:ascii="宋体" w:hAnsi="宋体"/>
              </w:rPr>
            </w:pPr>
            <w:r>
              <w:rPr>
                <w:rFonts w:hint="eastAsia" w:ascii="宋体" w:hAnsi="宋体"/>
              </w:rPr>
              <w:t>体检情况</w:t>
            </w:r>
          </w:p>
        </w:tc>
        <w:tc>
          <w:tcPr>
            <w:tcW w:w="3547" w:type="dxa"/>
            <w:gridSpan w:val="11"/>
            <w:tcBorders>
              <w:top w:val="single" w:color="auto" w:sz="4" w:space="0"/>
              <w:left w:val="single" w:color="auto" w:sz="4" w:space="0"/>
              <w:bottom w:val="single" w:color="000000" w:sz="4" w:space="0"/>
              <w:right w:val="single" w:color="000000" w:sz="4" w:space="0"/>
            </w:tcBorders>
            <w:vAlign w:val="bottom"/>
          </w:tcPr>
          <w:p>
            <w:pPr>
              <w:spacing w:line="240" w:lineRule="exact"/>
              <w:ind w:right="210"/>
              <w:jc w:val="right"/>
              <w:rPr>
                <w:rFonts w:ascii="宋体" w:hAnsi="宋体"/>
              </w:rPr>
            </w:pPr>
            <w:r>
              <w:rPr>
                <w:rFonts w:hint="eastAsia" w:ascii="宋体" w:hAnsi="宋体"/>
              </w:rPr>
              <w:t>登记人签名：        年  月  日</w:t>
            </w:r>
          </w:p>
        </w:tc>
        <w:tc>
          <w:tcPr>
            <w:tcW w:w="1620" w:type="dxa"/>
            <w:gridSpan w:val="7"/>
            <w:tcBorders>
              <w:top w:val="single" w:color="auto" w:sz="4" w:space="0"/>
              <w:left w:val="single" w:color="auto" w:sz="4" w:space="0"/>
              <w:bottom w:val="single" w:color="000000" w:sz="4" w:space="0"/>
              <w:right w:val="single" w:color="000000" w:sz="4" w:space="0"/>
            </w:tcBorders>
            <w:vAlign w:val="center"/>
          </w:tcPr>
          <w:p>
            <w:pPr>
              <w:tabs>
                <w:tab w:val="left" w:pos="1290"/>
              </w:tabs>
              <w:spacing w:line="240" w:lineRule="exact"/>
              <w:jc w:val="center"/>
              <w:rPr>
                <w:rFonts w:ascii="宋体" w:hAnsi="宋体"/>
              </w:rPr>
            </w:pPr>
            <w:r>
              <w:rPr>
                <w:rFonts w:hint="eastAsia" w:ascii="宋体" w:hAnsi="宋体"/>
              </w:rPr>
              <w:t>培训情况</w:t>
            </w:r>
          </w:p>
        </w:tc>
        <w:tc>
          <w:tcPr>
            <w:tcW w:w="3578" w:type="dxa"/>
            <w:gridSpan w:val="11"/>
            <w:tcBorders>
              <w:top w:val="single" w:color="auto" w:sz="4" w:space="0"/>
              <w:left w:val="single" w:color="auto" w:sz="4" w:space="0"/>
              <w:bottom w:val="single" w:color="000000" w:sz="4" w:space="0"/>
              <w:right w:val="single" w:color="auto" w:sz="4" w:space="0"/>
            </w:tcBorders>
            <w:vAlign w:val="bottom"/>
          </w:tcPr>
          <w:p>
            <w:pPr>
              <w:spacing w:line="240" w:lineRule="exact"/>
              <w:jc w:val="right"/>
              <w:rPr>
                <w:rFonts w:ascii="宋体" w:hAnsi="宋体"/>
              </w:rPr>
            </w:pPr>
            <w:r>
              <w:rPr>
                <w:rFonts w:hint="eastAsia" w:ascii="宋体" w:hAnsi="宋体"/>
              </w:rPr>
              <w:t xml:space="preserve">培训单位盖章        年  月  日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1" w:hRule="atLeast"/>
        </w:trPr>
        <w:tc>
          <w:tcPr>
            <w:tcW w:w="1086" w:type="dxa"/>
            <w:tcBorders>
              <w:top w:val="single" w:color="000000" w:sz="4" w:space="0"/>
              <w:left w:val="single" w:color="auto" w:sz="4" w:space="0"/>
              <w:bottom w:val="single" w:color="auto" w:sz="4" w:space="0"/>
              <w:right w:val="single" w:color="000000" w:sz="4" w:space="0"/>
            </w:tcBorders>
            <w:vAlign w:val="center"/>
          </w:tcPr>
          <w:p>
            <w:pPr>
              <w:spacing w:line="240" w:lineRule="exact"/>
              <w:jc w:val="center"/>
              <w:rPr>
                <w:rFonts w:ascii="宋体" w:hAnsi="宋体"/>
              </w:rPr>
            </w:pPr>
            <w:r>
              <w:rPr>
                <w:rFonts w:hint="eastAsia" w:ascii="宋体" w:hAnsi="宋体"/>
              </w:rPr>
              <w:t>安排为何种特岗计划类别</w:t>
            </w:r>
          </w:p>
        </w:tc>
        <w:tc>
          <w:tcPr>
            <w:tcW w:w="1511" w:type="dxa"/>
            <w:gridSpan w:val="4"/>
            <w:tcBorders>
              <w:top w:val="single" w:color="000000" w:sz="4" w:space="0"/>
              <w:left w:val="single" w:color="000000" w:sz="4" w:space="0"/>
              <w:bottom w:val="single" w:color="auto" w:sz="4" w:space="0"/>
              <w:right w:val="single" w:color="auto" w:sz="4" w:space="0"/>
            </w:tcBorders>
            <w:vAlign w:val="bottom"/>
          </w:tcPr>
          <w:p>
            <w:pPr>
              <w:spacing w:line="240" w:lineRule="exact"/>
              <w:jc w:val="right"/>
              <w:rPr>
                <w:rFonts w:ascii="宋体" w:hAnsi="宋体"/>
              </w:rPr>
            </w:pPr>
          </w:p>
        </w:tc>
        <w:tc>
          <w:tcPr>
            <w:tcW w:w="1359" w:type="dxa"/>
            <w:gridSpan w:val="5"/>
            <w:tcBorders>
              <w:top w:val="single" w:color="000000" w:sz="4" w:space="0"/>
              <w:left w:val="single" w:color="000000" w:sz="4" w:space="0"/>
              <w:bottom w:val="single" w:color="auto" w:sz="4" w:space="0"/>
              <w:right w:val="single" w:color="auto" w:sz="4" w:space="0"/>
            </w:tcBorders>
            <w:vAlign w:val="bottom"/>
          </w:tcPr>
          <w:p>
            <w:pPr>
              <w:spacing w:line="240" w:lineRule="exact"/>
              <w:ind w:left="420" w:leftChars="200" w:right="1470"/>
              <w:rPr>
                <w:rFonts w:hint="eastAsia" w:ascii="宋体" w:hAnsi="宋体"/>
              </w:rPr>
            </w:pPr>
            <w:r>
              <w:rPr>
                <w:rFonts w:hint="eastAsia" w:ascii="宋体" w:hAnsi="宋体"/>
              </w:rPr>
              <w:t>录取意见</w:t>
            </w:r>
          </w:p>
        </w:tc>
        <w:tc>
          <w:tcPr>
            <w:tcW w:w="5875" w:type="dxa"/>
            <w:gridSpan w:val="20"/>
            <w:tcBorders>
              <w:top w:val="single" w:color="000000" w:sz="4" w:space="0"/>
              <w:left w:val="single" w:color="000000" w:sz="4" w:space="0"/>
              <w:bottom w:val="single" w:color="auto" w:sz="4" w:space="0"/>
              <w:right w:val="single" w:color="auto" w:sz="4" w:space="0"/>
            </w:tcBorders>
            <w:vAlign w:val="bottom"/>
          </w:tcPr>
          <w:p>
            <w:pPr>
              <w:spacing w:line="240" w:lineRule="exact"/>
              <w:jc w:val="right"/>
              <w:rPr>
                <w:rFonts w:ascii="宋体" w:hAnsi="宋体"/>
              </w:rPr>
            </w:pPr>
            <w:r>
              <w:rPr>
                <w:rFonts w:hint="eastAsia" w:ascii="宋体" w:hAnsi="宋体"/>
              </w:rPr>
              <w:t xml:space="preserve">            “特岗计划”县教育局盖章       年  月  日</w:t>
            </w: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left="0" w:leftChars="0" w:right="0" w:rightChars="0" w:firstLine="0" w:firstLineChars="0"/>
        <w:jc w:val="both"/>
        <w:textAlignment w:val="auto"/>
        <w:outlineLvl w:val="9"/>
      </w:pPr>
      <w:r>
        <w:rPr>
          <w:rFonts w:hint="eastAsia" w:ascii="方正宋一简体" w:hAnsi="方正宋一简体" w:eastAsia="方正宋一简体"/>
          <w:b/>
          <w:bCs/>
        </w:rPr>
        <w:t>说明：</w:t>
      </w:r>
      <w:r>
        <w:rPr>
          <w:rFonts w:hint="eastAsia" w:ascii="宋体" w:hAnsi="宋体" w:cs="宋体"/>
          <w:szCs w:val="18"/>
        </w:rPr>
        <w:t>1.本表“资格初审意见”栏以上由报考者填写，其余由“特岗计划”县填写。2.报考者须如实填表，不得弄虚作假，否则后果自负。3.填写志愿时，报考学科须与所学专业一致或相近。4.报考者必须到第一志愿报考县所属市（州）政府（行署）所在地参加考试。5.本表载入特设岗位教师个人档案。</w:t>
      </w:r>
    </w:p>
    <w:sectPr>
      <w:pgSz w:w="11906" w:h="16838"/>
      <w:pgMar w:top="1440" w:right="1800" w:bottom="1440" w:left="1800" w:header="851" w:footer="992" w:gutter="0"/>
      <w:pgNumType w:fmt="numberInDash" w:chapStyle="1" w:chapSep="hyphen"/>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1A0F3C52" w:usb2="00000010" w:usb3="00000000" w:csb0="0004001F" w:csb1="00000000"/>
  </w:font>
  <w:font w:name="Verdana">
    <w:panose1 w:val="020B0604030504040204"/>
    <w:charset w:val="00"/>
    <w:family w:val="auto"/>
    <w:pitch w:val="default"/>
    <w:sig w:usb0="00000287" w:usb1="00000000" w:usb2="00000000" w:usb3="00000000" w:csb0="2000019F"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宋一简体">
    <w:altName w:val="宋体"/>
    <w:panose1 w:val="03000509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003" w:usb1="080E0000" w:usb2="00000000"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posOffset>0</wp:posOffset>
              </wp:positionH>
              <wp:positionV relativeFrom="paragraph">
                <wp:posOffset>-123825</wp:posOffset>
              </wp:positionV>
              <wp:extent cx="394970" cy="28892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394970"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30"/>
                              <w:szCs w:val="30"/>
                              <w:lang w:eastAsia="zh-CN"/>
                            </w:rPr>
                          </w:pP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rPr>
                              <w:sz w:val="30"/>
                              <w:szCs w:val="30"/>
                            </w:rPr>
                            <w:t>- 2 -</w:t>
                          </w:r>
                          <w:r>
                            <w:rPr>
                              <w:rFonts w:hint="eastAsia"/>
                              <w:sz w:val="30"/>
                              <w:szCs w:val="30"/>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0pt;margin-top:-9.75pt;height:22.75pt;width:31.1pt;mso-position-horizontal-relative:margin;z-index:251658240;mso-width-relative:page;mso-height-relative:page;" filled="f" stroked="f" coordsize="21600,21600" o:gfxdata="UEsDBAoAAAAAAIdO4kAAAAAAAAAAAAAAAAAEAAAAZHJzL1BLAwQUAAAACACHTuJACk0BM9UAAAAG&#10;AQAADwAAAGRycy9kb3ducmV2LnhtbE2PS0/DMBCE70j8B2uRuLV2IhFBmk0PPG48C0jl5sRLEmGv&#10;o9hJy7/HnOA4mtHMN9X26KxYaAqDZ4RsrUAQt94M3CG8vd6tLkGEqNlo65kQvinAtj49qXRp/IFf&#10;aNnFTqQSDqVG6GMcSylD25PTYe1H4uR9+snpmOTUSTPpQyp3VuZKFdLpgdNCr0e67qn92s0Owe7D&#10;dN+o+LHcdA/x+UnO77fZI+L5WaY2ICId418YfvETOtSJqfEzmyAsQjoSEVbZ1QWIZBd5DqJByAsF&#10;sq7kf/z6B1BLAwQUAAAACACHTuJAxu5DsRwCAAAVBAAADgAAAGRycy9lMm9Eb2MueG1srVPBbhMx&#10;EL0j8Q+W72STlJYk6qYKrYKQIlopIM6O185asj3GdrIbPgD+oCcu3PmufAdjbzZFwAlx8c7OjGfm&#10;vXm+vmmNJnvhgwJb0tFgSImwHCpltyX98H75YkJJiMxWTIMVJT2IQG/mz59dN24mxlCDroQnWMSG&#10;WeNKWsfoZkUReC0MCwNwwmJQgjcs4q/fFpVnDVY3uhgPh1dFA75yHrgIAb13XZDOc30pBY/3UgYR&#10;iS4pzhbz6fO5SWcxv2azrWeuVvw0BvuHKQxTFpueS92xyMjOqz9KGcU9BJBxwMEUIKXiImNANKPh&#10;b2jWNXMiY0FygjvTFP5fWf5u/+CJqko6HlFimcEdHR+/Hr/9OH7/QtCHBDUuzDBv7TAztq+hxUX3&#10;/oDOhLuV3qQvIiIYR6oPZ3pFGwlH58X05fQVRjiGxpPJdHyZqhRPl50P8Y0AQ5JRUo/by6Sy/SrE&#10;LrVPSb0sLJXWeYPakqakVxeXw3zhHMHi2mKPBKEbNVmx3bQnXBuoDgjLQ6eM4PhSYfMVC/GBeZQC&#10;zovyjvd4SA3YBE4WJTX4z3/zp3zcEEYpaVBaJQ2fdswLSvRbi7tLOuwN3xub3rA7cwuoVlwHTpNN&#10;vOCj7k3pwXxE1S9SFwwxy7FXSWNv3sZO4PhquFgsctLOebWtuwuoPMfiyq4dT206Khe7CFJllhNF&#10;HS8n5lB7eU+nd5LE/et/znp6zfO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k0BM9UAAAAGAQAA&#10;DwAAAAAAAAABACAAAAAiAAAAZHJzL2Rvd25yZXYueG1sUEsBAhQAFAAAAAgAh07iQMbuQ7EcAgAA&#10;FQQAAA4AAAAAAAAAAQAgAAAAJAEAAGRycy9lMm9Eb2MueG1sUEsFBgAAAAAGAAYAWQEAALIFAAAA&#10;AA==&#10;">
              <v:fill on="f" focussize="0,0"/>
              <v:stroke on="f" weight="0.5pt"/>
              <v:imagedata o:title=""/>
              <o:lock v:ext="edit" aspectratio="f"/>
              <v:textbox inset="0mm,0mm,0mm,0mm">
                <w:txbxContent>
                  <w:p>
                    <w:pPr>
                      <w:snapToGrid w:val="0"/>
                      <w:rPr>
                        <w:rFonts w:hint="eastAsia" w:eastAsiaTheme="minorEastAsia"/>
                        <w:sz w:val="30"/>
                        <w:szCs w:val="30"/>
                        <w:lang w:eastAsia="zh-CN"/>
                      </w:rPr>
                    </w:pP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rPr>
                        <w:sz w:val="30"/>
                        <w:szCs w:val="30"/>
                      </w:rPr>
                      <w:t>- 2 -</w:t>
                    </w:r>
                    <w:r>
                      <w:rPr>
                        <w:rFonts w:hint="eastAsia"/>
                        <w:sz w:val="30"/>
                        <w:szCs w:val="30"/>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rFonts w:hint="eastAsia" w:eastAsiaTheme="minorEastAsia"/>
        <w:sz w:val="40"/>
        <w:szCs w:val="56"/>
        <w:lang w:val="en-US" w:eastAsia="zh-CN"/>
      </w:rPr>
    </w:pPr>
    <w:r>
      <w:rPr>
        <w:sz w:val="40"/>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309245" cy="2794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309245" cy="279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32"/>
                              <w:szCs w:val="32"/>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sz w:val="32"/>
                              <w:szCs w:val="32"/>
                            </w:rPr>
                            <w:t>- 1 -</w:t>
                          </w:r>
                          <w:r>
                            <w:rPr>
                              <w:rFonts w:hint="eastAsia"/>
                              <w:sz w:val="32"/>
                              <w:szCs w:val="32"/>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2pt;width:24.35pt;mso-position-horizontal:left;mso-position-horizontal-relative:margin;z-index:251659264;mso-width-relative:page;mso-height-relative:page;" filled="f" stroked="f" coordsize="21600,21600" o:gfxdata="UEsDBAoAAAAAAIdO4kAAAAAAAAAAAAAAAAAEAAAAZHJzL1BLAwQUAAAACACHTuJAxKzDjdIAAAAD&#10;AQAADwAAAGRycy9kb3ducmV2LnhtbE2PS0/DMBCE70j8B2uRuFE7qIIqjdMDjxvPAlK5ObFJIux1&#10;ZG/S8u9ZuMBlR6tZzXxbbQ7Bi9mlPETUUCwUCIdttAN2Gl5fbs9WIDIZtMZHdBq+XIZNfXxUmdLG&#10;PT67eUud4BDMpdHQE42llLntXTB5EUeH7H3EFAzxmjppk9lzePDyXKkLGcyA3NCb0V31rv3cTkGD&#10;3+V01yh6n6+7e3p6lNPbTfGg9elJodYgyB3o7xh+8BkdamZq4oQ2C6+BH6Hfyd5ydQmiYV0qkHUl&#10;/7PX31BLAwQUAAAACACHTuJArsPL6B0CAAAVBAAADgAAAGRycy9lMm9Eb2MueG1srVPLjtMwFN0j&#10;8Q+W9zRp5wFTNR2VGRUhVcxIBbF2HbuxZPsa221SPgD+YFZs2PNd8x1cO00HASvExrm5T59zj2fX&#10;ndFkL3xQYCs6HpWUCMuhVnZb0Q/vly9eURIiszXTYEVFDyLQ6/nzZ7PWTcUEGtC18ASb2DBtXUWb&#10;GN20KAJvhGFhBE5YDErwhkX89dui9qzF7kYXk7K8LFrwtfPARQjove2DdJ77Syl4vJMyiEh0RfFu&#10;MZ8+n5t0FvMZm249c43ix2uwf7iFYcri0FOrWxYZ2Xn1RyujuIcAMo44mAKkVFxkDIhmXP6GZt0w&#10;JzIWJCe4E03h/7Xl7/b3nqi6opMJJZYZ3NHjw9fHbz8ev38h6EOCWhemmLd2mBm719Dhogd/QGfC&#10;3Ulv0hcREYwj1YcTvaKLhKPzrLyanF9QwjE0eXl1Xmb6i6di50N8I8CQZFTU4/YyqWy/ChEvgqlD&#10;SpplYam0zhvUlrQVvTy7KHPBKYIV2mJhgtBfNVmx23RHXBuoDwjLQ6+M4PhS4fAVC/GeeZQCIkF5&#10;xzs8pAYcAkeLkgb857/5Uz5uCKOUtCitioZPO+YFJfqtxd0lHQ6GH4zNYNiduQFU6xgfjuPZxAIf&#10;9WBKD+Yjqn6RpmCIWY6zKhoH8yb2AsdXw8VikZN2zqtt0xeg8hyLK7t2PI3pqVzsIkiVWU4U9bwc&#10;mUPtZfKP7ySJ+9f/nPX0muc/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Ssw43SAAAAAwEAAA8A&#10;AAAAAAAAAQAgAAAAIgAAAGRycy9kb3ducmV2LnhtbFBLAQIUABQAAAAIAIdO4kCuw8voHQIAABUE&#10;AAAOAAAAAAAAAAEAIAAAACEBAABkcnMvZTJvRG9jLnhtbFBLBQYAAAAABgAGAFkBAACwBQAAAAA=&#10;">
              <v:fill on="f" focussize="0,0"/>
              <v:stroke on="f" weight="0.5pt"/>
              <v:imagedata o:title=""/>
              <o:lock v:ext="edit" aspectratio="f"/>
              <v:textbox inset="0mm,0mm,0mm,0mm">
                <w:txbxContent>
                  <w:p>
                    <w:pPr>
                      <w:snapToGrid w:val="0"/>
                      <w:rPr>
                        <w:rFonts w:hint="eastAsia" w:eastAsiaTheme="minorEastAsia"/>
                        <w:sz w:val="32"/>
                        <w:szCs w:val="32"/>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sz w:val="32"/>
                        <w:szCs w:val="32"/>
                      </w:rPr>
                      <w:t>- 1 -</w:t>
                    </w:r>
                    <w:r>
                      <w:rPr>
                        <w:rFonts w:hint="eastAsia"/>
                        <w:sz w:val="32"/>
                        <w:szCs w:val="32"/>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141DA7"/>
    <w:rsid w:val="094A0497"/>
    <w:rsid w:val="0B703A2B"/>
    <w:rsid w:val="0CFD7729"/>
    <w:rsid w:val="0D7537BE"/>
    <w:rsid w:val="0F514BAB"/>
    <w:rsid w:val="0F956E79"/>
    <w:rsid w:val="149E5A78"/>
    <w:rsid w:val="157B269A"/>
    <w:rsid w:val="1C56220D"/>
    <w:rsid w:val="1CA90003"/>
    <w:rsid w:val="1CEA0707"/>
    <w:rsid w:val="1D9707F3"/>
    <w:rsid w:val="1F0D7963"/>
    <w:rsid w:val="23844ED2"/>
    <w:rsid w:val="245D19D1"/>
    <w:rsid w:val="25763DD6"/>
    <w:rsid w:val="258F2D48"/>
    <w:rsid w:val="29E23947"/>
    <w:rsid w:val="2A6269EE"/>
    <w:rsid w:val="2B483B9B"/>
    <w:rsid w:val="318469A5"/>
    <w:rsid w:val="324B43F0"/>
    <w:rsid w:val="33F92826"/>
    <w:rsid w:val="359603A1"/>
    <w:rsid w:val="36F00106"/>
    <w:rsid w:val="378B78EA"/>
    <w:rsid w:val="37A075C2"/>
    <w:rsid w:val="3CF01D80"/>
    <w:rsid w:val="3D90543B"/>
    <w:rsid w:val="407B7933"/>
    <w:rsid w:val="40D2529F"/>
    <w:rsid w:val="44B06452"/>
    <w:rsid w:val="458502F5"/>
    <w:rsid w:val="46DB66A8"/>
    <w:rsid w:val="48F64001"/>
    <w:rsid w:val="4A216FFE"/>
    <w:rsid w:val="4CC963E3"/>
    <w:rsid w:val="4CFA53EC"/>
    <w:rsid w:val="4E733A95"/>
    <w:rsid w:val="5474280D"/>
    <w:rsid w:val="559C203E"/>
    <w:rsid w:val="56933E70"/>
    <w:rsid w:val="591C5A98"/>
    <w:rsid w:val="592D443F"/>
    <w:rsid w:val="5BF774CB"/>
    <w:rsid w:val="5E777C80"/>
    <w:rsid w:val="62670F96"/>
    <w:rsid w:val="62EF028D"/>
    <w:rsid w:val="6AA82C98"/>
    <w:rsid w:val="6B8C5441"/>
    <w:rsid w:val="6D397892"/>
    <w:rsid w:val="70235203"/>
    <w:rsid w:val="73181CBC"/>
    <w:rsid w:val="74B44F61"/>
    <w:rsid w:val="77642281"/>
    <w:rsid w:val="7A5935A3"/>
    <w:rsid w:val="7A601373"/>
    <w:rsid w:val="7C5C25E8"/>
    <w:rsid w:val="7D9722A6"/>
    <w:rsid w:val="7F0D7953"/>
    <w:rsid w:val="7FCF5A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0"/>
    <w:pPr>
      <w:jc w:val="center"/>
    </w:pPr>
    <w:rPr>
      <w:rFonts w:ascii="宋体"/>
      <w:b/>
      <w:bCs/>
      <w:sz w:val="4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2"/>
    <w:basedOn w:val="1"/>
    <w:qFormat/>
    <w:uiPriority w:val="0"/>
    <w:pPr>
      <w:spacing w:line="660" w:lineRule="atLeast"/>
    </w:pPr>
    <w:rPr>
      <w:rFonts w:ascii="仿宋_GB2312" w:eastAsia="仿宋_GB2312"/>
      <w:sz w:val="32"/>
    </w:rPr>
  </w:style>
  <w:style w:type="character" w:styleId="8">
    <w:name w:val="Hyperlink"/>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2017-05-12T08:01:00Z</cp:lastPrinted>
  <dcterms:modified xsi:type="dcterms:W3CDTF">2017-05-12T08:41:02Z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